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D8" w:rsidRDefault="000A3C23" w:rsidP="000A3C23">
      <w:pPr>
        <w:jc w:val="center"/>
        <w:rPr>
          <w:rFonts w:ascii="方正小标宋简体" w:eastAsia="方正小标宋简体"/>
          <w:sz w:val="36"/>
        </w:rPr>
      </w:pPr>
      <w:r w:rsidRPr="000A3C23">
        <w:rPr>
          <w:rFonts w:ascii="方正小标宋简体" w:eastAsia="方正小标宋简体" w:hint="eastAsia"/>
          <w:sz w:val="36"/>
        </w:rPr>
        <w:t>江苏省教育信息化论文征集活动</w:t>
      </w:r>
    </w:p>
    <w:p w:rsidR="000A3C23" w:rsidRPr="000A3C23" w:rsidRDefault="000A3C23" w:rsidP="000A3C23">
      <w:pPr>
        <w:jc w:val="center"/>
        <w:rPr>
          <w:rFonts w:ascii="方正小标宋简体" w:eastAsia="方正小标宋简体" w:hint="eastAsia"/>
          <w:sz w:val="36"/>
        </w:rPr>
      </w:pPr>
      <w:bookmarkStart w:id="0" w:name="_GoBack"/>
      <w:bookmarkEnd w:id="0"/>
      <w:r w:rsidRPr="000A3C23">
        <w:rPr>
          <w:rFonts w:ascii="方正小标宋简体" w:eastAsia="方正小标宋简体" w:hint="eastAsia"/>
          <w:sz w:val="36"/>
        </w:rPr>
        <w:t>实施办法（试行）</w:t>
      </w:r>
    </w:p>
    <w:p w:rsidR="000A3C23" w:rsidRDefault="000A3C23" w:rsidP="000A3C23">
      <w:r>
        <w:t xml:space="preserve"> </w:t>
      </w:r>
    </w:p>
    <w:p w:rsidR="000A3C23" w:rsidRDefault="000A3C23" w:rsidP="000A3C23">
      <w:pPr>
        <w:ind w:firstLineChars="200" w:firstLine="640"/>
        <w:rPr>
          <w:rFonts w:hint="eastAsia"/>
        </w:rPr>
      </w:pPr>
      <w:r>
        <w:rPr>
          <w:rFonts w:hint="eastAsia"/>
        </w:rPr>
        <w:t>第一条</w:t>
      </w:r>
      <w:r>
        <w:rPr>
          <w:rFonts w:hint="eastAsia"/>
        </w:rPr>
        <w:t xml:space="preserve"> </w:t>
      </w:r>
      <w:r>
        <w:rPr>
          <w:rFonts w:hint="eastAsia"/>
        </w:rPr>
        <w:t>为进一步规范全省教育信息化论文征集活动，营造风清气正的学术环境，提高广大教师的信息素养，提升教育信息化应用研究水平，特制定本办法。</w:t>
      </w:r>
    </w:p>
    <w:p w:rsidR="000A3C23" w:rsidRDefault="000A3C23" w:rsidP="000A3C23">
      <w:pPr>
        <w:ind w:firstLineChars="200" w:firstLine="640"/>
        <w:rPr>
          <w:rFonts w:hint="eastAsia"/>
        </w:rPr>
      </w:pPr>
      <w:r>
        <w:rPr>
          <w:rFonts w:hint="eastAsia"/>
        </w:rPr>
        <w:t>第二条</w:t>
      </w:r>
      <w:r>
        <w:rPr>
          <w:rFonts w:hint="eastAsia"/>
        </w:rPr>
        <w:t xml:space="preserve"> </w:t>
      </w:r>
      <w:r>
        <w:rPr>
          <w:rFonts w:hint="eastAsia"/>
        </w:rPr>
        <w:t>教育信息化论文征集活动实行统一归口管理。省级教育信息化论文征集活动由省教育网络安全和信息化领导小组办公室统一组织实施。中央电教馆组织的教育信息化论文征集活动，由省教育网络安全和信息化领导小组办公室根据相关文件精神，提前制定推荐方案，并组织实施。</w:t>
      </w:r>
    </w:p>
    <w:p w:rsidR="000A3C23" w:rsidRDefault="000A3C23" w:rsidP="000A3C23">
      <w:pPr>
        <w:ind w:firstLineChars="200" w:firstLine="640"/>
        <w:rPr>
          <w:rFonts w:hint="eastAsia"/>
        </w:rPr>
      </w:pPr>
      <w:r>
        <w:rPr>
          <w:rFonts w:hint="eastAsia"/>
        </w:rPr>
        <w:t>第三条</w:t>
      </w:r>
      <w:r>
        <w:rPr>
          <w:rFonts w:hint="eastAsia"/>
        </w:rPr>
        <w:t xml:space="preserve"> </w:t>
      </w:r>
      <w:r>
        <w:rPr>
          <w:rFonts w:hint="eastAsia"/>
        </w:rPr>
        <w:t>论文征集时间。省级教育信息化论文征集，每年</w:t>
      </w:r>
      <w:r>
        <w:rPr>
          <w:rFonts w:hint="eastAsia"/>
        </w:rPr>
        <w:t>5</w:t>
      </w:r>
      <w:r>
        <w:rPr>
          <w:rFonts w:hint="eastAsia"/>
        </w:rPr>
        <w:t>月以正式通知的形式下发，</w:t>
      </w:r>
      <w:r>
        <w:rPr>
          <w:rFonts w:hint="eastAsia"/>
        </w:rPr>
        <w:t>9</w:t>
      </w:r>
      <w:r>
        <w:rPr>
          <w:rFonts w:hint="eastAsia"/>
        </w:rPr>
        <w:t>月组织遴选。中央电教馆组织的教育信息化论文征集活动，根据相关文件要求，结合省级论文征集活动，同步组织推荐。</w:t>
      </w:r>
    </w:p>
    <w:p w:rsidR="000A3C23" w:rsidRDefault="000A3C23" w:rsidP="000A3C23">
      <w:pPr>
        <w:ind w:firstLineChars="200" w:firstLine="640"/>
        <w:rPr>
          <w:rFonts w:hint="eastAsia"/>
        </w:rPr>
      </w:pPr>
      <w:r>
        <w:rPr>
          <w:rFonts w:hint="eastAsia"/>
        </w:rPr>
        <w:t>第四条</w:t>
      </w:r>
      <w:r>
        <w:rPr>
          <w:rFonts w:hint="eastAsia"/>
        </w:rPr>
        <w:t xml:space="preserve"> </w:t>
      </w:r>
      <w:r>
        <w:rPr>
          <w:rFonts w:hint="eastAsia"/>
        </w:rPr>
        <w:t>论文征集程序</w:t>
      </w:r>
    </w:p>
    <w:p w:rsidR="000A3C23" w:rsidRDefault="000A3C23" w:rsidP="000A3C23">
      <w:pPr>
        <w:ind w:firstLineChars="200" w:firstLine="640"/>
        <w:rPr>
          <w:rFonts w:hint="eastAsia"/>
        </w:rPr>
      </w:pPr>
      <w:r>
        <w:rPr>
          <w:rFonts w:hint="eastAsia"/>
        </w:rPr>
        <w:t>1.</w:t>
      </w:r>
      <w:r>
        <w:rPr>
          <w:rFonts w:hint="eastAsia"/>
        </w:rPr>
        <w:t>论文投稿。论文征集活动采用在线投稿方式，分设基础教育组（含幼儿园、中小学、中等职业学校、特殊教育学校）和高等教育组（含本科院校、高等职业院校及其他各类教育信息化相关工作者）两个组别。参与活动教师直接将论文提交至论文活动专用平台。</w:t>
      </w:r>
    </w:p>
    <w:p w:rsidR="000A3C23" w:rsidRDefault="000A3C23" w:rsidP="000A3C23">
      <w:pPr>
        <w:ind w:firstLineChars="200" w:firstLine="640"/>
        <w:rPr>
          <w:rFonts w:hint="eastAsia"/>
        </w:rPr>
      </w:pPr>
      <w:r>
        <w:rPr>
          <w:rFonts w:hint="eastAsia"/>
        </w:rPr>
        <w:t>2.</w:t>
      </w:r>
      <w:r>
        <w:rPr>
          <w:rFonts w:hint="eastAsia"/>
        </w:rPr>
        <w:t>市级推荐。基础教育组论文由各设区市集中线上初审</w:t>
      </w:r>
      <w:r>
        <w:rPr>
          <w:rFonts w:hint="eastAsia"/>
        </w:rPr>
        <w:lastRenderedPageBreak/>
        <w:t>并遴选推荐。高等教育组论文直接进入省级遴选。</w:t>
      </w:r>
    </w:p>
    <w:p w:rsidR="000A3C23" w:rsidRDefault="000A3C23" w:rsidP="000A3C23">
      <w:pPr>
        <w:ind w:firstLineChars="200" w:firstLine="640"/>
        <w:rPr>
          <w:rFonts w:hint="eastAsia"/>
        </w:rPr>
      </w:pPr>
      <w:r>
        <w:rPr>
          <w:rFonts w:hint="eastAsia"/>
        </w:rPr>
        <w:t>3.</w:t>
      </w:r>
      <w:r>
        <w:rPr>
          <w:rFonts w:hint="eastAsia"/>
        </w:rPr>
        <w:t>论文查重。推优</w:t>
      </w:r>
      <w:proofErr w:type="gramStart"/>
      <w:r>
        <w:rPr>
          <w:rFonts w:hint="eastAsia"/>
        </w:rPr>
        <w:t>论文查重率</w:t>
      </w:r>
      <w:proofErr w:type="gramEnd"/>
      <w:r>
        <w:rPr>
          <w:rFonts w:hint="eastAsia"/>
        </w:rPr>
        <w:t>要求在</w:t>
      </w:r>
      <w:r>
        <w:rPr>
          <w:rFonts w:hint="eastAsia"/>
        </w:rPr>
        <w:t>30%</w:t>
      </w:r>
      <w:r>
        <w:rPr>
          <w:rFonts w:hint="eastAsia"/>
        </w:rPr>
        <w:t>以内，各设区市在推优完成后，需一并提交</w:t>
      </w:r>
      <w:proofErr w:type="gramStart"/>
      <w:r>
        <w:rPr>
          <w:rFonts w:hint="eastAsia"/>
        </w:rPr>
        <w:t>论文查重工作</w:t>
      </w:r>
      <w:proofErr w:type="gramEnd"/>
      <w:r>
        <w:rPr>
          <w:rFonts w:hint="eastAsia"/>
        </w:rPr>
        <w:t>的说明并盖章。省级将组织对基础教育组推优论文及高等教育组论文集中</w:t>
      </w:r>
      <w:proofErr w:type="gramStart"/>
      <w:r>
        <w:rPr>
          <w:rFonts w:hint="eastAsia"/>
        </w:rPr>
        <w:t>进行知网</w:t>
      </w:r>
      <w:proofErr w:type="gramEnd"/>
      <w:r>
        <w:rPr>
          <w:rFonts w:hint="eastAsia"/>
        </w:rPr>
        <w:t>AMLC/SMLC</w:t>
      </w:r>
      <w:proofErr w:type="gramStart"/>
      <w:r>
        <w:rPr>
          <w:rFonts w:hint="eastAsia"/>
        </w:rPr>
        <w:t>查重抽检</w:t>
      </w:r>
      <w:proofErr w:type="gramEnd"/>
      <w:r>
        <w:rPr>
          <w:rFonts w:hint="eastAsia"/>
        </w:rPr>
        <w:t>，</w:t>
      </w:r>
      <w:proofErr w:type="gramStart"/>
      <w:r>
        <w:rPr>
          <w:rFonts w:hint="eastAsia"/>
        </w:rPr>
        <w:t>筛除查重率</w:t>
      </w:r>
      <w:proofErr w:type="gramEnd"/>
      <w:r>
        <w:rPr>
          <w:rFonts w:hint="eastAsia"/>
        </w:rPr>
        <w:t>超过</w:t>
      </w:r>
      <w:r>
        <w:rPr>
          <w:rFonts w:hint="eastAsia"/>
        </w:rPr>
        <w:t>30%</w:t>
      </w:r>
      <w:r>
        <w:rPr>
          <w:rFonts w:hint="eastAsia"/>
        </w:rPr>
        <w:t>的论文。</w:t>
      </w:r>
    </w:p>
    <w:p w:rsidR="000A3C23" w:rsidRDefault="000A3C23" w:rsidP="000A3C23">
      <w:pPr>
        <w:ind w:firstLineChars="200" w:firstLine="640"/>
        <w:rPr>
          <w:rFonts w:hint="eastAsia"/>
        </w:rPr>
      </w:pPr>
      <w:r>
        <w:rPr>
          <w:rFonts w:hint="eastAsia"/>
        </w:rPr>
        <w:t>4.</w:t>
      </w:r>
      <w:r>
        <w:rPr>
          <w:rFonts w:hint="eastAsia"/>
        </w:rPr>
        <w:t>省级遴选。省教育网络安全和信息化领导小组办公室邀请专家对基础教育组推优论文及高等教育组论文进行遴选。专家从省教育信息化专家库中随机抽取产生。专家根据遴选标准，在论文活动平台进行线上盲审评分。根据专家意见，基于论文总数，参照中央电化教育馆推荐权重，对投稿论文进行遴选推优，同步完成全国教育技术论文活动的省级推荐工作。</w:t>
      </w:r>
    </w:p>
    <w:p w:rsidR="000A3C23" w:rsidRDefault="000A3C23" w:rsidP="000A3C23">
      <w:pPr>
        <w:ind w:firstLineChars="200" w:firstLine="640"/>
        <w:rPr>
          <w:rFonts w:hint="eastAsia"/>
        </w:rPr>
      </w:pPr>
      <w:r>
        <w:rPr>
          <w:rFonts w:hint="eastAsia"/>
        </w:rPr>
        <w:t xml:space="preserve">5. </w:t>
      </w:r>
      <w:r>
        <w:rPr>
          <w:rFonts w:hint="eastAsia"/>
        </w:rPr>
        <w:t>结果发布。通过江苏智慧教育云平台（</w:t>
      </w:r>
      <w:r>
        <w:rPr>
          <w:rFonts w:hint="eastAsia"/>
        </w:rPr>
        <w:t>https://www.jse.edu.cn/</w:t>
      </w:r>
      <w:r>
        <w:rPr>
          <w:rFonts w:hint="eastAsia"/>
        </w:rPr>
        <w:t>）和“江苏教育信息化”</w:t>
      </w:r>
      <w:proofErr w:type="gramStart"/>
      <w:r>
        <w:rPr>
          <w:rFonts w:hint="eastAsia"/>
        </w:rPr>
        <w:t>微信公众号发布</w:t>
      </w:r>
      <w:proofErr w:type="gramEnd"/>
      <w:r>
        <w:rPr>
          <w:rFonts w:hint="eastAsia"/>
        </w:rPr>
        <w:t>活动结果。</w:t>
      </w:r>
    </w:p>
    <w:p w:rsidR="000A3C23" w:rsidRDefault="000A3C23" w:rsidP="000A3C23">
      <w:pPr>
        <w:ind w:firstLineChars="200" w:firstLine="640"/>
        <w:rPr>
          <w:rFonts w:hint="eastAsia"/>
        </w:rPr>
      </w:pPr>
      <w:r>
        <w:rPr>
          <w:rFonts w:hint="eastAsia"/>
        </w:rPr>
        <w:t>第五条</w:t>
      </w:r>
      <w:r>
        <w:rPr>
          <w:rFonts w:hint="eastAsia"/>
        </w:rPr>
        <w:t xml:space="preserve"> </w:t>
      </w:r>
      <w:r>
        <w:rPr>
          <w:rFonts w:hint="eastAsia"/>
        </w:rPr>
        <w:t>论文遴选标准</w:t>
      </w:r>
    </w:p>
    <w:p w:rsidR="000A3C23" w:rsidRDefault="000A3C23" w:rsidP="000A3C23">
      <w:pPr>
        <w:ind w:firstLineChars="200" w:firstLine="640"/>
        <w:rPr>
          <w:rFonts w:hint="eastAsia"/>
        </w:rPr>
      </w:pPr>
      <w:r>
        <w:rPr>
          <w:rFonts w:hint="eastAsia"/>
        </w:rPr>
        <w:t>1.</w:t>
      </w:r>
      <w:r>
        <w:rPr>
          <w:rFonts w:hint="eastAsia"/>
        </w:rPr>
        <w:t>科学性。①论点正确，符合实际，表述准确。②论据科学、稳定、严密；实验及调查数据准确可靠，符合教学规律。③研究方法科学，资料数据详实，推理严密，统计分析正确。</w:t>
      </w:r>
    </w:p>
    <w:p w:rsidR="000A3C23" w:rsidRDefault="000A3C23" w:rsidP="000A3C23">
      <w:pPr>
        <w:ind w:firstLineChars="200" w:firstLine="640"/>
        <w:rPr>
          <w:rFonts w:hint="eastAsia"/>
        </w:rPr>
      </w:pPr>
      <w:r>
        <w:rPr>
          <w:rFonts w:hint="eastAsia"/>
        </w:rPr>
        <w:t>2.</w:t>
      </w:r>
      <w:r>
        <w:rPr>
          <w:rFonts w:hint="eastAsia"/>
        </w:rPr>
        <w:t>规范性。①文章体例严谨（有关键词、摘要、正文和参考文献等），论述严谨，逻辑性强。②概念表述清晰准确。③</w:t>
      </w:r>
      <w:r>
        <w:rPr>
          <w:rFonts w:hint="eastAsia"/>
        </w:rPr>
        <w:lastRenderedPageBreak/>
        <w:t>内容和纲要切题，引用规范，图表制作精确。④无知识性和常识性错误，文笔流畅，文质优美，可读性强。</w:t>
      </w:r>
    </w:p>
    <w:p w:rsidR="000A3C23" w:rsidRDefault="000A3C23" w:rsidP="000A3C23">
      <w:pPr>
        <w:ind w:firstLineChars="200" w:firstLine="640"/>
        <w:rPr>
          <w:rFonts w:hint="eastAsia"/>
        </w:rPr>
      </w:pPr>
      <w:r>
        <w:rPr>
          <w:rFonts w:hint="eastAsia"/>
        </w:rPr>
        <w:t>3.</w:t>
      </w:r>
      <w:r>
        <w:rPr>
          <w:rFonts w:hint="eastAsia"/>
        </w:rPr>
        <w:t>价值性。①论文选题紧密结合教育教学实际，体现当前课程改革的相关要求，突出信息技术与教育创新主题，具有重要的实践指导价值和推广价值。②论文观点鲜明，重在解决实际问题，具有启发性和</w:t>
      </w:r>
      <w:proofErr w:type="gramStart"/>
      <w:r>
        <w:rPr>
          <w:rFonts w:hint="eastAsia"/>
        </w:rPr>
        <w:t>可</w:t>
      </w:r>
      <w:proofErr w:type="gramEnd"/>
      <w:r>
        <w:rPr>
          <w:rFonts w:hint="eastAsia"/>
        </w:rPr>
        <w:t>借鉴价值。</w:t>
      </w:r>
    </w:p>
    <w:p w:rsidR="000A3C23" w:rsidRDefault="000A3C23" w:rsidP="000A3C23">
      <w:pPr>
        <w:ind w:firstLineChars="200" w:firstLine="640"/>
        <w:rPr>
          <w:rFonts w:hint="eastAsia"/>
        </w:rPr>
      </w:pPr>
      <w:r>
        <w:rPr>
          <w:rFonts w:hint="eastAsia"/>
        </w:rPr>
        <w:t>4.</w:t>
      </w:r>
      <w:r>
        <w:rPr>
          <w:rFonts w:hint="eastAsia"/>
        </w:rPr>
        <w:t>创新性。①结合当前信息技术教育的理论研究进展，提出新的教育思想、方法和手段，对已有的信息技术教育理论进行科学的修正和补充。②在信息技术教育应用实践方面取得创新的进展或突破，有新思考、新方法、新策略、新探索。③用新的方法进行探索和研究，对已有的方法进行科学地修正和补充。</w:t>
      </w:r>
    </w:p>
    <w:p w:rsidR="000A3C23" w:rsidRDefault="000A3C23" w:rsidP="000A3C23">
      <w:pPr>
        <w:ind w:firstLineChars="200" w:firstLine="640"/>
        <w:rPr>
          <w:rFonts w:hint="eastAsia"/>
        </w:rPr>
      </w:pPr>
      <w:r>
        <w:rPr>
          <w:rFonts w:hint="eastAsia"/>
        </w:rPr>
        <w:t>第六条</w:t>
      </w:r>
      <w:r>
        <w:rPr>
          <w:rFonts w:hint="eastAsia"/>
        </w:rPr>
        <w:t xml:space="preserve">  </w:t>
      </w:r>
      <w:r>
        <w:rPr>
          <w:rFonts w:hint="eastAsia"/>
        </w:rPr>
        <w:t>优秀成果推广</w:t>
      </w:r>
    </w:p>
    <w:p w:rsidR="000A3C23" w:rsidRDefault="000A3C23" w:rsidP="000A3C23">
      <w:pPr>
        <w:ind w:firstLineChars="200" w:firstLine="640"/>
        <w:rPr>
          <w:rFonts w:hint="eastAsia"/>
        </w:rPr>
      </w:pPr>
      <w:r>
        <w:rPr>
          <w:rFonts w:hint="eastAsia"/>
        </w:rPr>
        <w:t>1.</w:t>
      </w:r>
      <w:r>
        <w:rPr>
          <w:rFonts w:hint="eastAsia"/>
        </w:rPr>
        <w:t>论文推荐。根据省级遴选结果，推荐高质量论文参加全国展示交流活动。</w:t>
      </w:r>
    </w:p>
    <w:p w:rsidR="000A3C23" w:rsidRDefault="000A3C23" w:rsidP="000A3C23">
      <w:pPr>
        <w:ind w:firstLineChars="200" w:firstLine="640"/>
        <w:rPr>
          <w:rFonts w:hint="eastAsia"/>
        </w:rPr>
      </w:pPr>
      <w:r>
        <w:rPr>
          <w:rFonts w:hint="eastAsia"/>
        </w:rPr>
        <w:t>2.</w:t>
      </w:r>
      <w:r>
        <w:rPr>
          <w:rFonts w:hint="eastAsia"/>
        </w:rPr>
        <w:t>论文发表。优选部分高质量论文推荐在《中国电化教育》等国家级期刊及《江苏教育信息化》《</w:t>
      </w:r>
      <w:r>
        <w:rPr>
          <w:rFonts w:hint="eastAsia"/>
        </w:rPr>
        <w:t>E</w:t>
      </w:r>
      <w:r>
        <w:rPr>
          <w:rFonts w:hint="eastAsia"/>
        </w:rPr>
        <w:t>教江苏》等省级刊物发表。</w:t>
      </w:r>
    </w:p>
    <w:p w:rsidR="000A3C23" w:rsidRDefault="000A3C23" w:rsidP="000A3C23">
      <w:pPr>
        <w:ind w:firstLineChars="200" w:firstLine="640"/>
        <w:rPr>
          <w:rFonts w:hint="eastAsia"/>
        </w:rPr>
      </w:pPr>
      <w:r>
        <w:rPr>
          <w:rFonts w:hint="eastAsia"/>
        </w:rPr>
        <w:t>第七条</w:t>
      </w:r>
      <w:r>
        <w:rPr>
          <w:rFonts w:hint="eastAsia"/>
        </w:rPr>
        <w:t xml:space="preserve">  </w:t>
      </w:r>
      <w:r>
        <w:rPr>
          <w:rFonts w:hint="eastAsia"/>
        </w:rPr>
        <w:t>活动总结</w:t>
      </w:r>
    </w:p>
    <w:p w:rsidR="000A3C23" w:rsidRDefault="000A3C23" w:rsidP="000A3C23">
      <w:pPr>
        <w:ind w:firstLineChars="200" w:firstLine="640"/>
        <w:rPr>
          <w:rFonts w:hint="eastAsia"/>
        </w:rPr>
      </w:pPr>
      <w:r>
        <w:rPr>
          <w:rFonts w:hint="eastAsia"/>
        </w:rPr>
        <w:t>1.</w:t>
      </w:r>
      <w:r>
        <w:rPr>
          <w:rFonts w:hint="eastAsia"/>
        </w:rPr>
        <w:t>总结交流。各地在活动结束后要就活动情况、取得成效、存在不足及下一步改进措施等方面进行全面总结。</w:t>
      </w:r>
    </w:p>
    <w:p w:rsidR="000A3C23" w:rsidRDefault="000A3C23" w:rsidP="000A3C23">
      <w:pPr>
        <w:ind w:firstLineChars="200" w:firstLine="640"/>
        <w:rPr>
          <w:rFonts w:hint="eastAsia"/>
        </w:rPr>
      </w:pPr>
      <w:r>
        <w:rPr>
          <w:rFonts w:hint="eastAsia"/>
        </w:rPr>
        <w:t>2.</w:t>
      </w:r>
      <w:r>
        <w:rPr>
          <w:rFonts w:hint="eastAsia"/>
        </w:rPr>
        <w:t>表扬奖励。综合各单位参与论文征集活动的论文投稿</w:t>
      </w:r>
      <w:r>
        <w:rPr>
          <w:rFonts w:hint="eastAsia"/>
        </w:rPr>
        <w:lastRenderedPageBreak/>
        <w:t>总数及论文质量等情况，优选部分表现突出的设区市、县（市、区）及学校予以表扬。优秀单位及个人代表将被推荐参加全国或全省会议交流。</w:t>
      </w:r>
    </w:p>
    <w:p w:rsidR="000A3C23" w:rsidRDefault="000A3C23" w:rsidP="000A3C23">
      <w:pPr>
        <w:ind w:firstLineChars="200" w:firstLine="640"/>
        <w:rPr>
          <w:rFonts w:hint="eastAsia"/>
        </w:rPr>
      </w:pPr>
      <w:r>
        <w:rPr>
          <w:rFonts w:hint="eastAsia"/>
        </w:rPr>
        <w:t>第八条</w:t>
      </w:r>
      <w:r>
        <w:rPr>
          <w:rFonts w:hint="eastAsia"/>
        </w:rPr>
        <w:t xml:space="preserve"> </w:t>
      </w:r>
      <w:r>
        <w:rPr>
          <w:rFonts w:hint="eastAsia"/>
        </w:rPr>
        <w:t>本办法由省教育网络安全和信息化领导小组办公室负责解释。</w:t>
      </w:r>
    </w:p>
    <w:p w:rsidR="000A3C23" w:rsidRDefault="000A3C23" w:rsidP="000A3C23">
      <w:pPr>
        <w:ind w:firstLineChars="200" w:firstLine="640"/>
        <w:rPr>
          <w:rFonts w:hint="eastAsia"/>
        </w:rPr>
      </w:pPr>
      <w:r>
        <w:rPr>
          <w:rFonts w:hint="eastAsia"/>
        </w:rPr>
        <w:t>第九条</w:t>
      </w:r>
      <w:r>
        <w:rPr>
          <w:rFonts w:hint="eastAsia"/>
        </w:rPr>
        <w:t xml:space="preserve"> </w:t>
      </w:r>
      <w:r>
        <w:rPr>
          <w:rFonts w:hint="eastAsia"/>
        </w:rPr>
        <w:t>本办法自发布之日起实施。</w:t>
      </w:r>
    </w:p>
    <w:p w:rsidR="0068585C" w:rsidRDefault="0068585C"/>
    <w:sectPr w:rsidR="00685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23"/>
    <w:rsid w:val="000021A6"/>
    <w:rsid w:val="000524B1"/>
    <w:rsid w:val="00052856"/>
    <w:rsid w:val="000A3C23"/>
    <w:rsid w:val="000C0DE6"/>
    <w:rsid w:val="00101EBB"/>
    <w:rsid w:val="0013025C"/>
    <w:rsid w:val="00132E31"/>
    <w:rsid w:val="00133D3D"/>
    <w:rsid w:val="00157FA3"/>
    <w:rsid w:val="0017169B"/>
    <w:rsid w:val="001833B7"/>
    <w:rsid w:val="00197BA9"/>
    <w:rsid w:val="001B0422"/>
    <w:rsid w:val="00246B2F"/>
    <w:rsid w:val="00255C75"/>
    <w:rsid w:val="00274041"/>
    <w:rsid w:val="00277E64"/>
    <w:rsid w:val="0028471F"/>
    <w:rsid w:val="00284CD1"/>
    <w:rsid w:val="002900FB"/>
    <w:rsid w:val="002A3BD8"/>
    <w:rsid w:val="002B3C16"/>
    <w:rsid w:val="002E098E"/>
    <w:rsid w:val="002E1B7D"/>
    <w:rsid w:val="002E46B9"/>
    <w:rsid w:val="002F3D8A"/>
    <w:rsid w:val="00305082"/>
    <w:rsid w:val="003116E9"/>
    <w:rsid w:val="003133AD"/>
    <w:rsid w:val="00317AED"/>
    <w:rsid w:val="00335126"/>
    <w:rsid w:val="00396059"/>
    <w:rsid w:val="003C4976"/>
    <w:rsid w:val="003C4B6D"/>
    <w:rsid w:val="003D7AFF"/>
    <w:rsid w:val="00400132"/>
    <w:rsid w:val="004643F2"/>
    <w:rsid w:val="0048015F"/>
    <w:rsid w:val="004A01E4"/>
    <w:rsid w:val="004C3572"/>
    <w:rsid w:val="004C43FF"/>
    <w:rsid w:val="004C6525"/>
    <w:rsid w:val="004D0233"/>
    <w:rsid w:val="005000B0"/>
    <w:rsid w:val="00505301"/>
    <w:rsid w:val="00535A89"/>
    <w:rsid w:val="005741D7"/>
    <w:rsid w:val="005D3C43"/>
    <w:rsid w:val="005E77B3"/>
    <w:rsid w:val="005F74A1"/>
    <w:rsid w:val="006052A5"/>
    <w:rsid w:val="00612E84"/>
    <w:rsid w:val="00660208"/>
    <w:rsid w:val="0068585C"/>
    <w:rsid w:val="00694EFF"/>
    <w:rsid w:val="006A6B7A"/>
    <w:rsid w:val="006B384B"/>
    <w:rsid w:val="006C4140"/>
    <w:rsid w:val="006D30AF"/>
    <w:rsid w:val="006D313B"/>
    <w:rsid w:val="006E61F3"/>
    <w:rsid w:val="0070561E"/>
    <w:rsid w:val="00705D9C"/>
    <w:rsid w:val="007238BD"/>
    <w:rsid w:val="007268E0"/>
    <w:rsid w:val="00727C99"/>
    <w:rsid w:val="0075028B"/>
    <w:rsid w:val="00760FD7"/>
    <w:rsid w:val="007741DA"/>
    <w:rsid w:val="00784799"/>
    <w:rsid w:val="007A09FB"/>
    <w:rsid w:val="007C4390"/>
    <w:rsid w:val="007D2771"/>
    <w:rsid w:val="007D3458"/>
    <w:rsid w:val="0080002C"/>
    <w:rsid w:val="00806724"/>
    <w:rsid w:val="00823B7F"/>
    <w:rsid w:val="0084234F"/>
    <w:rsid w:val="008654B6"/>
    <w:rsid w:val="008750B0"/>
    <w:rsid w:val="00883EFA"/>
    <w:rsid w:val="00892E7B"/>
    <w:rsid w:val="00896AB8"/>
    <w:rsid w:val="008E5283"/>
    <w:rsid w:val="00926DD5"/>
    <w:rsid w:val="00945DC1"/>
    <w:rsid w:val="00950A46"/>
    <w:rsid w:val="0097536E"/>
    <w:rsid w:val="00982F8C"/>
    <w:rsid w:val="00983EB4"/>
    <w:rsid w:val="009C6909"/>
    <w:rsid w:val="009C6DD8"/>
    <w:rsid w:val="009E4403"/>
    <w:rsid w:val="00A01FEB"/>
    <w:rsid w:val="00A137C1"/>
    <w:rsid w:val="00A519B6"/>
    <w:rsid w:val="00A57531"/>
    <w:rsid w:val="00A6081E"/>
    <w:rsid w:val="00A83800"/>
    <w:rsid w:val="00A86AC8"/>
    <w:rsid w:val="00AE759C"/>
    <w:rsid w:val="00B13664"/>
    <w:rsid w:val="00B355C6"/>
    <w:rsid w:val="00B54705"/>
    <w:rsid w:val="00B57371"/>
    <w:rsid w:val="00B8137D"/>
    <w:rsid w:val="00BC217C"/>
    <w:rsid w:val="00BE2831"/>
    <w:rsid w:val="00BF4EEF"/>
    <w:rsid w:val="00BF52BD"/>
    <w:rsid w:val="00BF694B"/>
    <w:rsid w:val="00C113AB"/>
    <w:rsid w:val="00C1611F"/>
    <w:rsid w:val="00C1639A"/>
    <w:rsid w:val="00C365BD"/>
    <w:rsid w:val="00C44A66"/>
    <w:rsid w:val="00C546CF"/>
    <w:rsid w:val="00C54DD0"/>
    <w:rsid w:val="00C64D85"/>
    <w:rsid w:val="00CB06BB"/>
    <w:rsid w:val="00CB08E9"/>
    <w:rsid w:val="00CC1C88"/>
    <w:rsid w:val="00D43F43"/>
    <w:rsid w:val="00D65808"/>
    <w:rsid w:val="00D90C4F"/>
    <w:rsid w:val="00D91D5F"/>
    <w:rsid w:val="00DA0290"/>
    <w:rsid w:val="00DD7D11"/>
    <w:rsid w:val="00DE175D"/>
    <w:rsid w:val="00DF55D8"/>
    <w:rsid w:val="00DF7586"/>
    <w:rsid w:val="00DF75BD"/>
    <w:rsid w:val="00E321F7"/>
    <w:rsid w:val="00E524AC"/>
    <w:rsid w:val="00E9536F"/>
    <w:rsid w:val="00E96D4F"/>
    <w:rsid w:val="00E97D35"/>
    <w:rsid w:val="00EA4BC5"/>
    <w:rsid w:val="00EB36D7"/>
    <w:rsid w:val="00EB5B69"/>
    <w:rsid w:val="00EC41D1"/>
    <w:rsid w:val="00EC4A1E"/>
    <w:rsid w:val="00EE42BC"/>
    <w:rsid w:val="00EF17F7"/>
    <w:rsid w:val="00EF72D9"/>
    <w:rsid w:val="00F00FF6"/>
    <w:rsid w:val="00F52805"/>
    <w:rsid w:val="00F77ED2"/>
    <w:rsid w:val="00F85486"/>
    <w:rsid w:val="00F85B4E"/>
    <w:rsid w:val="00F93C87"/>
    <w:rsid w:val="00F94235"/>
    <w:rsid w:val="00FC0329"/>
    <w:rsid w:val="00FC350A"/>
    <w:rsid w:val="00FC4850"/>
    <w:rsid w:val="00FF01BC"/>
    <w:rsid w:val="00FF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C9924-9494-4121-A9A2-04E819F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208"/>
    <w:pPr>
      <w:widowControl w:val="0"/>
      <w:jc w:val="both"/>
    </w:pPr>
    <w:rPr>
      <w:rFonts w:ascii="Times New Roman" w:eastAsia="仿宋_GB2312" w:hAnsi="Times New Roman"/>
      <w:sz w:val="32"/>
    </w:rPr>
  </w:style>
  <w:style w:type="paragraph" w:styleId="1">
    <w:name w:val="heading 1"/>
    <w:basedOn w:val="a"/>
    <w:next w:val="a"/>
    <w:link w:val="1Char"/>
    <w:uiPriority w:val="9"/>
    <w:qFormat/>
    <w:rsid w:val="007D3458"/>
    <w:pPr>
      <w:keepNext/>
      <w:keepLines/>
      <w:spacing w:before="340" w:after="330" w:line="578" w:lineRule="auto"/>
      <w:outlineLvl w:val="0"/>
    </w:pPr>
    <w:rPr>
      <w:rFonts w:eastAsia="方正小标宋_GBK"/>
      <w:bCs/>
      <w:kern w:val="44"/>
      <w:sz w:val="44"/>
      <w:szCs w:val="44"/>
    </w:rPr>
  </w:style>
  <w:style w:type="paragraph" w:styleId="2">
    <w:name w:val="heading 2"/>
    <w:basedOn w:val="a"/>
    <w:next w:val="a"/>
    <w:link w:val="2Char"/>
    <w:uiPriority w:val="9"/>
    <w:unhideWhenUsed/>
    <w:qFormat/>
    <w:rsid w:val="007D3458"/>
    <w:pPr>
      <w:keepNext/>
      <w:keepLines/>
      <w:spacing w:line="560" w:lineRule="exact"/>
      <w:ind w:firstLineChars="200" w:firstLine="200"/>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7D3458"/>
    <w:pPr>
      <w:keepNext/>
      <w:keepLines/>
      <w:spacing w:before="260" w:after="260" w:line="416" w:lineRule="auto"/>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3458"/>
    <w:rPr>
      <w:rFonts w:eastAsia="方正小标宋_GBK"/>
      <w:bCs/>
      <w:kern w:val="44"/>
      <w:sz w:val="44"/>
      <w:szCs w:val="44"/>
    </w:rPr>
  </w:style>
  <w:style w:type="character" w:customStyle="1" w:styleId="2Char">
    <w:name w:val="标题 2 Char"/>
    <w:basedOn w:val="a0"/>
    <w:link w:val="2"/>
    <w:uiPriority w:val="9"/>
    <w:rsid w:val="007D3458"/>
    <w:rPr>
      <w:rFonts w:asciiTheme="majorHAnsi" w:eastAsia="黑体" w:hAnsiTheme="majorHAnsi" w:cstheme="majorBidi"/>
      <w:bCs/>
      <w:sz w:val="32"/>
      <w:szCs w:val="32"/>
    </w:rPr>
  </w:style>
  <w:style w:type="character" w:customStyle="1" w:styleId="3Char">
    <w:name w:val="标题 3 Char"/>
    <w:basedOn w:val="a0"/>
    <w:link w:val="3"/>
    <w:uiPriority w:val="9"/>
    <w:rsid w:val="007D3458"/>
    <w:rPr>
      <w:rFonts w:eastAsia="楷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顾惠君</dc:creator>
  <cp:keywords/>
  <dc:description/>
  <cp:lastModifiedBy>顾惠君</cp:lastModifiedBy>
  <cp:revision>2</cp:revision>
  <dcterms:created xsi:type="dcterms:W3CDTF">2021-09-26T05:58:00Z</dcterms:created>
  <dcterms:modified xsi:type="dcterms:W3CDTF">2021-09-26T06:00:00Z</dcterms:modified>
</cp:coreProperties>
</file>