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szCs w:val="32"/>
        </w:rPr>
      </w:pPr>
      <w:bookmarkStart w:id="0" w:name="_GoBack"/>
      <w:bookmarkEnd w:id="0"/>
    </w:p>
    <w:p>
      <w:pPr>
        <w:widowControl/>
        <w:tabs>
          <w:tab w:val="left" w:pos="5415"/>
        </w:tabs>
        <w:spacing w:line="480" w:lineRule="exact"/>
        <w:jc w:val="left"/>
        <w:rPr>
          <w:szCs w:val="32"/>
        </w:rPr>
      </w:pPr>
    </w:p>
    <w:p>
      <w:pPr>
        <w:widowControl/>
        <w:spacing w:line="480" w:lineRule="exact"/>
        <w:jc w:val="left"/>
        <w:rPr>
          <w:rFonts w:eastAsia="黑体"/>
          <w:szCs w:val="32"/>
        </w:rPr>
      </w:pPr>
    </w:p>
    <w:p>
      <w:pPr>
        <w:widowControl/>
        <w:spacing w:line="1700" w:lineRule="exact"/>
        <w:jc w:val="distribute"/>
        <w:rPr>
          <w:rFonts w:ascii="Times New Roman" w:hAnsi="Times New Roman" w:eastAsia="方正小标宋_GBK" w:cs="Times New Roman"/>
          <w:color w:val="FF0000"/>
          <w:w w:val="50"/>
          <w:sz w:val="140"/>
          <w:szCs w:val="140"/>
        </w:rPr>
      </w:pPr>
      <w:r>
        <w:rPr>
          <w:rFonts w:ascii="Times New Roman" w:hAnsi="Times New Roman" w:eastAsia="方正小标宋_GBK" w:cs="Times New Roman"/>
          <w:color w:val="FF0000"/>
          <w:w w:val="50"/>
          <w:sz w:val="140"/>
          <w:szCs w:val="140"/>
        </w:rPr>
        <w:t>共青团泰州市海陵区委文件</w:t>
      </w:r>
    </w:p>
    <w:p>
      <w:pPr>
        <w:widowControl/>
        <w:spacing w:line="48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before="156" w:beforeLines="50" w:line="4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团泰海委〔2020〕28号</w:t>
      </w:r>
    </w:p>
    <w:p>
      <w:pPr>
        <w:widowControl/>
        <w:spacing w:line="594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82550</wp:posOffset>
                </wp:positionV>
                <wp:extent cx="5615940" cy="0"/>
                <wp:effectExtent l="0" t="1905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6.5pt;height:0pt;width:442.2pt;z-index:251659264;mso-width-relative:page;mso-height-relative:page;" filled="f" stroked="t" coordsize="21600,21600" o:gfxdata="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DlHzWAAAABwEAAA8AAAAAAAAAAQAgAAAAIgAAAGRycy9kb3ducmV2&#10;LnhtbFBLAQIUABQAAAAIAIdO4kDWxypuxQEAAFsDAAAOAAAAAAAAAAEAIAAAACUBAABkcnMvZTJv&#10;RG9jLnhtbFBLBQYAAAAABgAGAFkBAABc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关于做好2019年度团费收缴工作的通知</w:t>
      </w: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各基层团组织：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团章》规定，缴纳团费是团员的义务。切实做好团费收缴、管理和使用工作，对于加强团组织建设、增强团员意识、保障团活动开展具有重要作用。为贯彻落实《关于中国共产主义青年团团费收缴、使用和管理的规定》（中青发〔2016〕13号）文件和团中央《关于进一步规范团费收缴、使用和管理工作有关事项的通知》（团组字〔2020〕3号），现就做好2019年度团费收缴管理工作有关事项通知如下：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1.根据“智慧团建”系统中的数据，对各基层团组织2019年度上缴团区委团费的金额进行了测算并确定了指导数（见附件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）。其中，各领域团员应缴团费均按最低标准测算，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如学生团员每月按0.2元、农民团员每月按0.8元、</w:t>
      </w:r>
      <w:r>
        <w:rPr>
          <w:rFonts w:ascii="Times New Roman" w:hAnsi="Times New Roman" w:eastAsia="方正仿宋_GBK" w:cs="Times New Roman"/>
          <w:sz w:val="32"/>
          <w:szCs w:val="32"/>
        </w:rPr>
        <w:t>有收入团员每月按3元的标准测算。各基层团组织具体收缴标准按照团中央测算标准执行（见附件2）。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团的地方委员会和基层委员会可以留存一定比例的团费。其中，基层团委留存团费的比例为团员实缴团费总数的60%；县（市、区）团委留存团费的比例为团员实缴团费总数的20%。根据《团章》规定，企业、农村、机关、学校、科研院所、人民解放军连队、武警部队中队等属于基层单位。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各基层团组织要高度重视团费收缴工作，切实摆上重要位置，按期足额完成团费收缴任务。团区委将把团费收缴任务完成情况作为2020年度考核和各类评奖评优的重要评价依据，对不及时完成上缴任务的团组织将向同级党组织进行通报，并取消其集体荣誉表彰参评资格。请务必于2020年8月28日前缴清团费（户名：泰州市海陵区财政局；开户行：泰州农村商业银行海陵支行；账号：3210200101201000002646），请缴款时备注“××单位付海陵团区委2019年度团费”）。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4.团费上缴团区委账户后，请及时将银行回单报送团区委组织部，以便核实对帐、开具发票。联系人：张卉蓉，联系电话：0523-86210186。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1.2019年度上缴团区委团费指导数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2.团费测算标准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共青团泰州市海陵区委员会</w:t>
      </w:r>
    </w:p>
    <w:p>
      <w:pPr>
        <w:spacing w:line="640" w:lineRule="exact"/>
        <w:ind w:right="48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2020年8月25日</w:t>
      </w: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2019年度上缴团区委团费指导数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九龙镇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苏陈镇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罡杨镇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华港镇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城东街道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城南街道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城西街道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城北街道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城中街道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京泰路街道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住建局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教育局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工信局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区级机关工委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卫健委</w:t>
            </w:r>
          </w:p>
        </w:tc>
        <w:tc>
          <w:tcPr>
            <w:tcW w:w="4417" w:type="dxa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3125</w:t>
            </w:r>
          </w:p>
        </w:tc>
      </w:tr>
    </w:tbl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spacing w:line="3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before="312" w:beforeLines="100" w:line="594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团费测算标准</w:t>
      </w:r>
    </w:p>
    <w:p>
      <w:pPr>
        <w:spacing w:line="594" w:lineRule="exact"/>
        <w:rPr>
          <w:rFonts w:ascii="Times New Roman" w:hAnsi="Times New Roman" w:eastAsia="仿宋" w:cs="Times New Roman"/>
          <w:sz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按月领取工资的团员，每月以工资总额中相对固定的、经常性的工资收入（税后）为计算基数，分档交纳团费。工资总额中相对固定的、经常性的工资收入包括：机关工作人员（不含工人）的职务工资、级别工资、津贴补贴；事业单位工作人员的岗位工资、薪级工资、绩效工资、津贴补贴；机关工人的岗位工资、技术等级（职务）工资、津贴补贴；企业人员工资收入中的固定部分 （基本工资、岗位工资）和活的部分（奖金）。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各收入档次的团员每月交纳的团费为：每月工资收入（税后）在2000元以下（不含2000元）者，交纳3元；2000元以上（含2000元）者，交纳数为收入数乘以2‰后按去尾法取整（即直接去掉小数点后的数值。如：工资收入为5000元—5499元者，交纳10元）。最高交纳20元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实行年薪制人员中的团员，每月以当月实际领取的薪酬收入为计算基数。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不按月取得收入的个体经营者等人员中的团员，每月以个人上季度月平均纯收入为计算基数。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江苏省农民团员每月交纳0. 8元。学生团员、下岗失业的团员、依靠抚恤或救济生活的团员、领取当地最低生活保障金的团员，每月交纳团费0.2元。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交纳团费确有困难的团员，经团支部研究，报上一级团委批准后，可以少交或免交团费。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团员从支部大会通过其为团员之日起交纳团费。保留团籍的共产党员，从取得预备党员资格起，应交纳党费，可不交纳团费，自愿交纳团费者不限。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团员一般应当向其正式组织关系所在的团支部交纳团费。流动团员外出期间可向流入地团组织交纳团费，流入地团组织出具收据。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团员工资收入发生变化后，从按新工资标准领取工资的当月起，以新的工资收入为基数，按照规定标准交纳团费。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团员自愿多交团费不限。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团员应当增强团员意识，主动按月交纳团费。遇到特殊情况，经团支部同意，可以每季度交纳一次团费，也可以委托其亲属或者其他团员代为交纳或者补交团费。补交团费的时间一般不得超过6个月。不得预交团费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</w:rPr>
        <w:t>对不按照规定交纳团费的团员，其所在团组织应及时对其进行批评教育，限期改正。对无正当理由，连续6个月不交纳团费的团员，按自行脱团处理。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tbl>
      <w:tblPr>
        <w:tblStyle w:val="5"/>
        <w:tblpPr w:leftFromText="180" w:rightFromText="180" w:vertAnchor="text" w:horzAnchor="margin" w:tblpY="11419"/>
        <w:tblW w:w="8931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31" w:type="dxa"/>
          </w:tcPr>
          <w:p>
            <w:pPr>
              <w:ind w:left="210" w:leftChars="100" w:right="210" w:right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共青团泰州市海陵区委办公室             2020年8月25日印发</w:t>
            </w:r>
          </w:p>
        </w:tc>
      </w:tr>
    </w:tbl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6E"/>
    <w:rsid w:val="00052A22"/>
    <w:rsid w:val="001461F5"/>
    <w:rsid w:val="001A1CC3"/>
    <w:rsid w:val="00206B97"/>
    <w:rsid w:val="002337B8"/>
    <w:rsid w:val="003A4BCC"/>
    <w:rsid w:val="00473DD8"/>
    <w:rsid w:val="006811DF"/>
    <w:rsid w:val="006A2959"/>
    <w:rsid w:val="0080028E"/>
    <w:rsid w:val="00816190"/>
    <w:rsid w:val="008924A4"/>
    <w:rsid w:val="008A56FC"/>
    <w:rsid w:val="008B2233"/>
    <w:rsid w:val="00942AFB"/>
    <w:rsid w:val="00956471"/>
    <w:rsid w:val="009F7FEA"/>
    <w:rsid w:val="00A31B57"/>
    <w:rsid w:val="00A329DF"/>
    <w:rsid w:val="00A8047D"/>
    <w:rsid w:val="00AB292C"/>
    <w:rsid w:val="00AE5E4C"/>
    <w:rsid w:val="00AF2B80"/>
    <w:rsid w:val="00B478F1"/>
    <w:rsid w:val="00CD3FE1"/>
    <w:rsid w:val="00D9215E"/>
    <w:rsid w:val="00E66EEE"/>
    <w:rsid w:val="00EE5ADA"/>
    <w:rsid w:val="00F110F4"/>
    <w:rsid w:val="00F56982"/>
    <w:rsid w:val="00FB4A6E"/>
    <w:rsid w:val="00FC3D46"/>
    <w:rsid w:val="00FE3D93"/>
    <w:rsid w:val="00FF32D7"/>
    <w:rsid w:val="3AD17748"/>
    <w:rsid w:val="6D9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30"/>
      <w:szCs w:val="20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3">
    <w:name w:val="Char1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B3A333-3E2B-480B-B835-A4BFBB6A2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302</Words>
  <Characters>1727</Characters>
  <Lines>14</Lines>
  <Paragraphs>4</Paragraphs>
  <TotalTime>1</TotalTime>
  <ScaleCrop>false</ScaleCrop>
  <LinksUpToDate>false</LinksUpToDate>
  <CharactersWithSpaces>2025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2020-08-25T01:11:00Z</dcterms:created>
  <dc:creator>jilemao</dc:creator>
  <cp:lastModifiedBy>乐在骑中</cp:lastModifiedBy>
  <cp:lastPrinted>2020-08-24T09:59:00Z</cp:lastPrinted>
  <dcterms:modified xsi:type="dcterms:W3CDTF">2020-08-25T08:28:55Z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