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hd w:val="clear" w:color="auto" w:fill="FFFFFF"/>
        <w:spacing w:before="0" w:beforeAutospacing="0" w:after="0" w:afterAutospacing="0"/>
        <w:ind w:firstLine="531" w:firstLineChars="147"/>
        <w:rPr>
          <w:rFonts w:asciiTheme="minorEastAsia" w:hAnsiTheme="minorEastAsia" w:eastAsiaTheme="minorEastAsia"/>
          <w:b/>
          <w:color w:val="333333"/>
          <w:sz w:val="36"/>
          <w:szCs w:val="36"/>
        </w:rPr>
      </w:pPr>
      <w:r>
        <w:rPr>
          <w:rFonts w:hint="eastAsia" w:asciiTheme="minorEastAsia" w:hAnsiTheme="minorEastAsia" w:eastAsiaTheme="minorEastAsia"/>
          <w:b/>
          <w:color w:val="333333"/>
          <w:sz w:val="36"/>
          <w:szCs w:val="36"/>
        </w:rPr>
        <w:t>关于召开海陵区2019年教育工作会议的通知</w:t>
      </w:r>
    </w:p>
    <w:p>
      <w:pPr>
        <w:pStyle w:val="14"/>
        <w:shd w:val="clear" w:color="auto" w:fill="FFFFFF"/>
        <w:spacing w:before="0" w:beforeAutospacing="0" w:after="0" w:afterAutospacing="0"/>
        <w:rPr>
          <w:rFonts w:asciiTheme="minorEastAsia" w:hAnsiTheme="minorEastAsia" w:eastAsiaTheme="minorEastAsia"/>
          <w:b/>
          <w:color w:val="333333"/>
          <w:sz w:val="32"/>
          <w:szCs w:val="32"/>
        </w:rPr>
      </w:pPr>
    </w:p>
    <w:p>
      <w:pPr>
        <w:pStyle w:val="14"/>
        <w:shd w:val="clear" w:color="auto" w:fill="FFFFFF"/>
        <w:spacing w:before="0" w:beforeAutospacing="0" w:after="0" w:afterAutospacing="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各中小学，幼儿园，市少年宫，区教师发展中心，各相关单位：</w:t>
      </w:r>
    </w:p>
    <w:p>
      <w:pPr>
        <w:pStyle w:val="14"/>
        <w:shd w:val="clear" w:color="auto" w:fill="FFFFFF"/>
        <w:spacing w:before="0" w:beforeAutospacing="0" w:after="0" w:afterAutospacing="0"/>
        <w:ind w:firstLine="480" w:firstLineChars="15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经研究，决定于2019年2月23日（周六）下午2:00在区教师发展中心报告厅（海陵区运河路88号、智堡实验学校内）召开海陵区2019年教育工作会议</w:t>
      </w:r>
      <w:r>
        <w:rPr>
          <w:rFonts w:hint="eastAsia" w:asciiTheme="minorEastAsia" w:hAnsiTheme="minorEastAsia" w:eastAsiaTheme="minorEastAsia"/>
          <w:b/>
          <w:color w:val="333333"/>
          <w:sz w:val="32"/>
          <w:szCs w:val="32"/>
        </w:rPr>
        <w:t>。</w:t>
      </w:r>
      <w:r>
        <w:rPr>
          <w:rFonts w:hint="eastAsia" w:asciiTheme="minorEastAsia" w:hAnsiTheme="minorEastAsia" w:eastAsiaTheme="minorEastAsia"/>
          <w:color w:val="333333"/>
          <w:sz w:val="32"/>
          <w:szCs w:val="32"/>
        </w:rPr>
        <w:t>现将有关事项通知如下：</w:t>
      </w:r>
    </w:p>
    <w:p>
      <w:pPr>
        <w:pStyle w:val="14"/>
        <w:shd w:val="clear" w:color="auto" w:fill="FFFFFF"/>
        <w:spacing w:before="0" w:beforeAutospacing="0" w:after="0" w:afterAutospacing="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一 会议内容</w:t>
      </w:r>
    </w:p>
    <w:p>
      <w:pPr>
        <w:pStyle w:val="14"/>
        <w:shd w:val="clear" w:color="auto" w:fill="FFFFFF"/>
        <w:spacing w:before="0" w:beforeAutospacing="0" w:after="0" w:afterAutospacing="0"/>
        <w:ind w:firstLine="480" w:firstLineChars="15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深入学习贯彻习近平新时代中国特色社会主义思想和全国教育大会及省、市教育工作会议精神，回顾总结2018年工作，研究部署2019年教育改革发展重点目标任务。</w:t>
      </w:r>
    </w:p>
    <w:p>
      <w:pPr>
        <w:pStyle w:val="14"/>
        <w:shd w:val="clear" w:color="auto" w:fill="FFFFFF"/>
        <w:spacing w:before="0" w:beforeAutospacing="0" w:after="0" w:afterAutospacing="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二 出席对象</w:t>
      </w:r>
    </w:p>
    <w:p>
      <w:pPr>
        <w:shd w:val="clear" w:color="auto" w:fill="FFFFFF"/>
        <w:spacing w:after="0" w:line="560" w:lineRule="atLeast"/>
        <w:jc w:val="both"/>
        <w:textAlignment w:val="baseline"/>
        <w:rPr>
          <w:rFonts w:cs="仿宋_GB2312" w:asciiTheme="minorEastAsia" w:hAnsiTheme="minorEastAsia"/>
          <w:color w:val="444444"/>
          <w:sz w:val="32"/>
          <w:szCs w:val="32"/>
          <w:shd w:val="clear" w:color="auto" w:fill="FFFFFF"/>
          <w:lang w:bidi="ar"/>
        </w:rPr>
      </w:pPr>
      <w:r>
        <w:rPr>
          <w:rFonts w:hint="eastAsia" w:cs="仿宋_GB2312" w:asciiTheme="minorEastAsia" w:hAnsiTheme="minorEastAsia"/>
          <w:color w:val="444444"/>
          <w:sz w:val="32"/>
          <w:szCs w:val="32"/>
          <w:shd w:val="clear" w:color="auto" w:fill="FFFFFF"/>
          <w:lang w:bidi="ar"/>
        </w:rPr>
        <w:t>1、区教育局领导班子成员；</w:t>
      </w:r>
    </w:p>
    <w:p>
      <w:pPr>
        <w:shd w:val="clear" w:color="auto" w:fill="FFFFFF"/>
        <w:spacing w:after="0" w:line="560" w:lineRule="atLeast"/>
        <w:jc w:val="both"/>
        <w:textAlignment w:val="baseline"/>
        <w:rPr>
          <w:rFonts w:cs="Times New Roman" w:asciiTheme="minorEastAsia" w:hAnsiTheme="minorEastAsia"/>
          <w:sz w:val="32"/>
          <w:szCs w:val="32"/>
        </w:rPr>
      </w:pPr>
      <w:r>
        <w:rPr>
          <w:rFonts w:hint="eastAsia" w:cs="仿宋_GB2312" w:asciiTheme="minorEastAsia" w:hAnsiTheme="minorEastAsia"/>
          <w:color w:val="444444"/>
          <w:sz w:val="32"/>
          <w:szCs w:val="32"/>
          <w:shd w:val="clear" w:color="auto" w:fill="FFFFFF"/>
          <w:lang w:bidi="ar"/>
        </w:rPr>
        <w:t>2、</w:t>
      </w:r>
      <w:r>
        <w:rPr>
          <w:rFonts w:hint="eastAsia" w:cs="Times New Roman" w:asciiTheme="minorEastAsia" w:hAnsiTheme="minorEastAsia"/>
          <w:sz w:val="32"/>
          <w:szCs w:val="32"/>
        </w:rPr>
        <w:t>区教育局机关、区教师发展中心全体工作人员；</w:t>
      </w:r>
    </w:p>
    <w:p>
      <w:pPr>
        <w:shd w:val="clear" w:color="auto" w:fill="FFFFFF"/>
        <w:spacing w:after="0" w:line="560" w:lineRule="atLeast"/>
        <w:jc w:val="both"/>
        <w:textAlignment w:val="baseline"/>
        <w:rPr>
          <w:rFonts w:cs="Times New Roman" w:asciiTheme="minorEastAsia" w:hAnsiTheme="minorEastAsia"/>
          <w:sz w:val="32"/>
          <w:szCs w:val="32"/>
        </w:rPr>
      </w:pPr>
      <w:r>
        <w:rPr>
          <w:rFonts w:hint="eastAsia" w:cs="Times New Roman" w:asciiTheme="minorEastAsia" w:hAnsiTheme="minorEastAsia"/>
          <w:sz w:val="32"/>
          <w:szCs w:val="32"/>
        </w:rPr>
        <w:t>3、区属各中小学、幼儿园、市少年宫所有校级干部及部门负责人；（民办幼儿园由局学前教育科负责通知）</w:t>
      </w:r>
    </w:p>
    <w:p>
      <w:pPr>
        <w:shd w:val="clear" w:color="auto" w:fill="FFFFFF"/>
        <w:spacing w:after="0" w:line="560" w:lineRule="atLeast"/>
        <w:jc w:val="both"/>
        <w:textAlignment w:val="baseline"/>
        <w:rPr>
          <w:rFonts w:cs="Times New Roman" w:asciiTheme="minorEastAsia" w:hAnsiTheme="minorEastAsia"/>
          <w:sz w:val="32"/>
          <w:szCs w:val="32"/>
        </w:rPr>
      </w:pPr>
      <w:r>
        <w:rPr>
          <w:rFonts w:hint="eastAsia" w:cs="Times New Roman" w:asciiTheme="minorEastAsia" w:hAnsiTheme="minorEastAsia"/>
          <w:sz w:val="32"/>
          <w:szCs w:val="32"/>
        </w:rPr>
        <w:t>4、各镇街社区教育学校负责人；（局成教科负责通知）</w:t>
      </w:r>
    </w:p>
    <w:p>
      <w:pPr>
        <w:shd w:val="clear" w:color="auto" w:fill="FFFFFF"/>
        <w:spacing w:after="0" w:line="560" w:lineRule="atLeast"/>
        <w:jc w:val="both"/>
        <w:textAlignment w:val="baseline"/>
        <w:rPr>
          <w:rFonts w:cs="Times New Roman" w:asciiTheme="minorEastAsia" w:hAnsiTheme="minorEastAsia"/>
          <w:sz w:val="32"/>
          <w:szCs w:val="32"/>
        </w:rPr>
      </w:pPr>
      <w:r>
        <w:rPr>
          <w:rFonts w:hint="eastAsia" w:cs="Times New Roman" w:asciiTheme="minorEastAsia" w:hAnsiTheme="minorEastAsia"/>
          <w:sz w:val="32"/>
          <w:szCs w:val="32"/>
        </w:rPr>
        <w:t>5、民办教育（培训）机构负责人；（局行政许可科负责通知）</w:t>
      </w:r>
    </w:p>
    <w:p>
      <w:pPr>
        <w:shd w:val="clear" w:color="auto" w:fill="FFFFFF"/>
        <w:spacing w:after="0" w:line="560" w:lineRule="atLeast"/>
        <w:jc w:val="both"/>
        <w:textAlignment w:val="baseline"/>
        <w:rPr>
          <w:rFonts w:hint="eastAsia" w:cs="Times New Roman" w:asciiTheme="minorEastAsia" w:hAnsiTheme="minorEastAsia"/>
          <w:sz w:val="32"/>
          <w:szCs w:val="32"/>
          <w:lang w:eastAsia="zh-CN"/>
        </w:rPr>
      </w:pPr>
      <w:r>
        <w:rPr>
          <w:rFonts w:hint="eastAsia" w:cs="Times New Roman" w:asciiTheme="minorEastAsia" w:hAnsiTheme="minorEastAsia"/>
          <w:sz w:val="32"/>
          <w:szCs w:val="32"/>
        </w:rPr>
        <w:t>6、</w:t>
      </w:r>
      <w:r>
        <w:rPr>
          <w:rFonts w:hint="eastAsia" w:cs="Times New Roman" w:asciiTheme="minorEastAsia" w:hAnsiTheme="minorEastAsia"/>
          <w:sz w:val="32"/>
          <w:szCs w:val="32"/>
          <w:lang w:eastAsia="zh-CN"/>
        </w:rPr>
        <w:t>受表彰的先进</w:t>
      </w:r>
      <w:r>
        <w:rPr>
          <w:rFonts w:hint="eastAsia" w:cs="Times New Roman" w:asciiTheme="minorEastAsia" w:hAnsiTheme="minorEastAsia"/>
          <w:sz w:val="32"/>
          <w:szCs w:val="32"/>
        </w:rPr>
        <w:t>教师</w:t>
      </w:r>
      <w:r>
        <w:rPr>
          <w:rFonts w:hint="eastAsia" w:cs="Times New Roman" w:asciiTheme="minorEastAsia" w:hAnsiTheme="minorEastAsia"/>
          <w:sz w:val="32"/>
          <w:szCs w:val="32"/>
          <w:lang w:eastAsia="zh-CN"/>
        </w:rPr>
        <w:t>；</w:t>
      </w:r>
    </w:p>
    <w:p>
      <w:pPr>
        <w:shd w:val="clear" w:color="auto" w:fill="FFFFFF"/>
        <w:spacing w:after="0" w:line="560" w:lineRule="atLeast"/>
        <w:jc w:val="both"/>
        <w:textAlignment w:val="baseline"/>
        <w:rPr>
          <w:rFonts w:hint="eastAsia" w:cs="Times New Roman" w:asciiTheme="minorEastAsia" w:hAnsiTheme="minorEastAsia"/>
          <w:sz w:val="32"/>
          <w:szCs w:val="32"/>
          <w:lang w:val="en-US" w:eastAsia="zh-CN"/>
        </w:rPr>
      </w:pPr>
      <w:r>
        <w:rPr>
          <w:rFonts w:hint="eastAsia" w:cs="Times New Roman" w:asciiTheme="minorEastAsia" w:hAnsiTheme="minorEastAsia"/>
          <w:sz w:val="32"/>
          <w:szCs w:val="32"/>
          <w:lang w:val="en-US" w:eastAsia="zh-CN"/>
        </w:rPr>
        <w:t>7、教师代表。</w:t>
      </w:r>
      <w:bookmarkStart w:id="0" w:name="_GoBack"/>
      <w:bookmarkEnd w:id="0"/>
    </w:p>
    <w:p>
      <w:pPr>
        <w:shd w:val="clear" w:color="auto" w:fill="FFFFFF"/>
        <w:spacing w:after="0" w:line="560" w:lineRule="atLeast"/>
        <w:jc w:val="both"/>
        <w:textAlignment w:val="baseline"/>
        <w:rPr>
          <w:rFonts w:hint="eastAsia" w:cs="Times New Roman" w:asciiTheme="minorEastAsia" w:hAnsiTheme="minorEastAsia"/>
          <w:sz w:val="32"/>
          <w:szCs w:val="32"/>
        </w:rPr>
      </w:pPr>
    </w:p>
    <w:p>
      <w:pPr>
        <w:pStyle w:val="14"/>
        <w:shd w:val="clear" w:color="auto" w:fill="FFFFFF"/>
        <w:spacing w:before="0" w:beforeAutospacing="0" w:after="0" w:afterAutospacing="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三、其他</w:t>
      </w:r>
    </w:p>
    <w:p>
      <w:pPr>
        <w:pStyle w:val="14"/>
        <w:shd w:val="clear" w:color="auto" w:fill="FFFFFF"/>
        <w:spacing w:before="0" w:beforeAutospacing="0" w:after="0" w:afterAutospacing="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1、各单位参会人员务必提前15分钟进入会场，并在指定地点就座。</w:t>
      </w:r>
    </w:p>
    <w:p>
      <w:pPr>
        <w:pStyle w:val="14"/>
        <w:shd w:val="clear" w:color="auto" w:fill="FFFFFF"/>
        <w:spacing w:before="0" w:beforeAutospacing="0" w:after="0" w:afterAutospacing="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2、各基层单位将参会人员名单按附表填写，并于2月20日下午5:30前报局办公室，电话： 86998282 ， 邮箱：tzhljyj@163.com. 联系人：陈韵如。</w:t>
      </w:r>
    </w:p>
    <w:p>
      <w:pPr>
        <w:pStyle w:val="14"/>
        <w:shd w:val="clear" w:color="auto" w:fill="FFFFFF"/>
        <w:spacing w:before="0" w:beforeAutospacing="0" w:after="0" w:afterAutospacing="0"/>
        <w:ind w:right="480" w:firstLine="480"/>
        <w:jc w:val="right"/>
        <w:rPr>
          <w:rFonts w:asciiTheme="minorEastAsia" w:hAnsiTheme="minorEastAsia" w:eastAsiaTheme="minorEastAsia"/>
          <w:color w:val="333333"/>
          <w:sz w:val="32"/>
          <w:szCs w:val="32"/>
        </w:rPr>
      </w:pPr>
    </w:p>
    <w:p>
      <w:pPr>
        <w:pStyle w:val="14"/>
        <w:shd w:val="clear" w:color="auto" w:fill="FFFFFF"/>
        <w:spacing w:before="0" w:beforeAutospacing="0" w:after="0" w:afterAutospacing="0"/>
        <w:ind w:right="480" w:firstLine="480"/>
        <w:jc w:val="right"/>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区教育局办公室</w:t>
      </w:r>
    </w:p>
    <w:p>
      <w:pPr>
        <w:pStyle w:val="14"/>
        <w:shd w:val="clear" w:color="auto" w:fill="FFFFFF"/>
        <w:spacing w:before="0" w:beforeAutospacing="0" w:after="0" w:afterAutospacing="0"/>
        <w:ind w:right="320" w:firstLine="480"/>
        <w:jc w:val="right"/>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2019年2月18日</w:t>
      </w:r>
    </w:p>
    <w:p>
      <w:pPr>
        <w:pStyle w:val="14"/>
        <w:shd w:val="clear" w:color="auto" w:fill="FFFFFF"/>
        <w:spacing w:before="0" w:beforeAutospacing="0" w:after="0" w:afterAutospacing="0"/>
        <w:ind w:right="960"/>
        <w:rPr>
          <w:rFonts w:asciiTheme="minorEastAsia" w:hAnsiTheme="minorEastAsia" w:eastAsiaTheme="minorEastAsia"/>
          <w:color w:val="333333"/>
          <w:sz w:val="32"/>
          <w:szCs w:val="32"/>
        </w:rPr>
      </w:pPr>
      <w:r>
        <w:rPr>
          <w:rFonts w:hint="eastAsia"/>
          <w:sz w:val="32"/>
          <w:szCs w:val="32"/>
        </w:rPr>
        <w:t>附表：</w:t>
      </w:r>
    </w:p>
    <w:p>
      <w:pPr>
        <w:ind w:firstLine="1120" w:firstLineChars="350"/>
        <w:rPr>
          <w:sz w:val="32"/>
          <w:szCs w:val="32"/>
        </w:rPr>
      </w:pPr>
      <w:r>
        <w:rPr>
          <w:rFonts w:hint="eastAsia"/>
          <w:sz w:val="32"/>
          <w:szCs w:val="32"/>
          <w:u w:val="single"/>
        </w:rPr>
        <w:t xml:space="preserve">            </w:t>
      </w:r>
      <w:r>
        <w:rPr>
          <w:rFonts w:hint="eastAsia"/>
          <w:sz w:val="32"/>
          <w:szCs w:val="32"/>
        </w:rPr>
        <w:t xml:space="preserve">  （单位）参会人员名单</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4"/>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after="0" w:line="240" w:lineRule="auto"/>
              <w:jc w:val="center"/>
              <w:rPr>
                <w:sz w:val="32"/>
                <w:szCs w:val="32"/>
              </w:rPr>
            </w:pPr>
            <w:r>
              <w:rPr>
                <w:rFonts w:hint="eastAsia"/>
                <w:sz w:val="32"/>
                <w:szCs w:val="32"/>
              </w:rPr>
              <w:t>部  门</w:t>
            </w:r>
          </w:p>
        </w:tc>
        <w:tc>
          <w:tcPr>
            <w:tcW w:w="1704" w:type="dxa"/>
          </w:tcPr>
          <w:p>
            <w:pPr>
              <w:spacing w:after="0" w:line="240" w:lineRule="auto"/>
              <w:jc w:val="center"/>
              <w:rPr>
                <w:sz w:val="32"/>
                <w:szCs w:val="32"/>
              </w:rPr>
            </w:pPr>
            <w:r>
              <w:rPr>
                <w:rFonts w:hint="eastAsia"/>
                <w:sz w:val="32"/>
                <w:szCs w:val="32"/>
              </w:rPr>
              <w:t>姓  名</w:t>
            </w:r>
          </w:p>
        </w:tc>
        <w:tc>
          <w:tcPr>
            <w:tcW w:w="1704" w:type="dxa"/>
          </w:tcPr>
          <w:p>
            <w:pPr>
              <w:spacing w:after="0" w:line="240" w:lineRule="auto"/>
              <w:jc w:val="center"/>
              <w:rPr>
                <w:sz w:val="32"/>
                <w:szCs w:val="32"/>
              </w:rPr>
            </w:pPr>
            <w:r>
              <w:rPr>
                <w:rFonts w:hint="eastAsia"/>
                <w:sz w:val="32"/>
                <w:szCs w:val="32"/>
              </w:rPr>
              <w:t>性  别</w:t>
            </w:r>
          </w:p>
        </w:tc>
        <w:tc>
          <w:tcPr>
            <w:tcW w:w="1704" w:type="dxa"/>
          </w:tcPr>
          <w:p>
            <w:pPr>
              <w:spacing w:after="0" w:line="240" w:lineRule="auto"/>
              <w:jc w:val="center"/>
              <w:rPr>
                <w:sz w:val="32"/>
                <w:szCs w:val="32"/>
              </w:rPr>
            </w:pPr>
            <w:r>
              <w:rPr>
                <w:rFonts w:hint="eastAsia"/>
                <w:sz w:val="32"/>
                <w:szCs w:val="32"/>
              </w:rPr>
              <w:t>职  务</w:t>
            </w:r>
          </w:p>
        </w:tc>
        <w:tc>
          <w:tcPr>
            <w:tcW w:w="1706" w:type="dxa"/>
          </w:tcPr>
          <w:p>
            <w:pPr>
              <w:spacing w:after="0" w:line="240" w:lineRule="auto"/>
              <w:jc w:val="center"/>
              <w:rPr>
                <w:sz w:val="32"/>
                <w:szCs w:val="32"/>
              </w:rPr>
            </w:pPr>
            <w:r>
              <w:rPr>
                <w:rFonts w:hint="eastAsia"/>
                <w:sz w:val="32"/>
                <w:szCs w:val="3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6" w:type="dxa"/>
          </w:tcPr>
          <w:p>
            <w:pPr>
              <w:spacing w:after="0" w:line="240" w:lineRule="auto"/>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6" w:type="dxa"/>
          </w:tcPr>
          <w:p>
            <w:pPr>
              <w:spacing w:after="0" w:line="240" w:lineRule="auto"/>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6" w:type="dxa"/>
          </w:tcPr>
          <w:p>
            <w:pPr>
              <w:spacing w:after="0" w:line="240" w:lineRule="auto"/>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6" w:type="dxa"/>
          </w:tcPr>
          <w:p>
            <w:pPr>
              <w:spacing w:after="0" w:line="240" w:lineRule="auto"/>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6" w:type="dxa"/>
          </w:tcPr>
          <w:p>
            <w:pPr>
              <w:spacing w:after="0" w:line="240" w:lineRule="auto"/>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6" w:type="dxa"/>
          </w:tcPr>
          <w:p>
            <w:pPr>
              <w:spacing w:after="0" w:line="240" w:lineRule="auto"/>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6" w:type="dxa"/>
          </w:tcPr>
          <w:p>
            <w:pPr>
              <w:spacing w:after="0" w:line="240" w:lineRule="auto"/>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6" w:type="dxa"/>
          </w:tcPr>
          <w:p>
            <w:pPr>
              <w:spacing w:after="0" w:line="240" w:lineRule="auto"/>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6" w:type="dxa"/>
          </w:tcPr>
          <w:p>
            <w:pPr>
              <w:spacing w:after="0" w:line="240" w:lineRule="auto"/>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4" w:type="dxa"/>
          </w:tcPr>
          <w:p>
            <w:pPr>
              <w:spacing w:after="0" w:line="240" w:lineRule="auto"/>
              <w:jc w:val="center"/>
              <w:rPr>
                <w:sz w:val="32"/>
                <w:szCs w:val="32"/>
              </w:rPr>
            </w:pPr>
          </w:p>
        </w:tc>
        <w:tc>
          <w:tcPr>
            <w:tcW w:w="1706" w:type="dxa"/>
          </w:tcPr>
          <w:p>
            <w:pPr>
              <w:spacing w:after="0" w:line="240" w:lineRule="auto"/>
              <w:jc w:val="center"/>
              <w:rPr>
                <w:sz w:val="32"/>
                <w:szCs w:val="32"/>
              </w:rPr>
            </w:pPr>
          </w:p>
        </w:tc>
      </w:tr>
    </w:tbl>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Arial Unicode MS"/>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C91"/>
    <w:rsid w:val="0024676D"/>
    <w:rsid w:val="002B3C91"/>
    <w:rsid w:val="007A5983"/>
    <w:rsid w:val="009A79CB"/>
    <w:rsid w:val="00A50863"/>
    <w:rsid w:val="00BD40BD"/>
    <w:rsid w:val="00EC477B"/>
    <w:rsid w:val="00F762EC"/>
    <w:rsid w:val="00F800A5"/>
    <w:rsid w:val="00FB3347"/>
    <w:rsid w:val="1742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2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2"/>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3"/>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4"/>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25"/>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26"/>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27"/>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28"/>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29"/>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6">
    <w:name w:val="Default Paragraph Font"/>
    <w:semiHidden/>
    <w:unhideWhenUsed/>
    <w:uiPriority w:val="1"/>
  </w:style>
  <w:style w:type="table" w:default="1" w:styleId="19">
    <w:name w:val="Normal Table"/>
    <w:semiHidden/>
    <w:unhideWhenUsed/>
    <w:uiPriority w:val="99"/>
    <w:tblPr>
      <w:tblLayout w:type="fixed"/>
      <w:tblCellMar>
        <w:top w:w="0" w:type="dxa"/>
        <w:left w:w="108" w:type="dxa"/>
        <w:bottom w:w="0" w:type="dxa"/>
        <w:right w:w="108" w:type="dxa"/>
      </w:tblCellMar>
    </w:tblPr>
  </w:style>
  <w:style w:type="paragraph" w:styleId="11">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2">
    <w:name w:val="Date"/>
    <w:basedOn w:val="1"/>
    <w:next w:val="1"/>
    <w:link w:val="44"/>
    <w:semiHidden/>
    <w:unhideWhenUsed/>
    <w:uiPriority w:val="99"/>
    <w:pPr>
      <w:ind w:left="100" w:leftChars="2500"/>
    </w:pPr>
  </w:style>
  <w:style w:type="paragraph" w:styleId="13">
    <w:name w:val="Subtitle"/>
    <w:basedOn w:val="1"/>
    <w:next w:val="1"/>
    <w:link w:val="31"/>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
    <w:name w:val="Normal (Web)"/>
    <w:basedOn w:val="1"/>
    <w:unhideWhenUsed/>
    <w:qFormat/>
    <w:uiPriority w:val="99"/>
    <w:pPr>
      <w:spacing w:before="100" w:beforeAutospacing="1" w:after="100" w:afterAutospacing="1" w:line="240" w:lineRule="auto"/>
    </w:pPr>
    <w:rPr>
      <w:rFonts w:ascii="宋体" w:hAnsi="宋体" w:eastAsia="宋体" w:cs="宋体"/>
      <w:sz w:val="24"/>
      <w:szCs w:val="24"/>
    </w:rPr>
  </w:style>
  <w:style w:type="paragraph" w:styleId="15">
    <w:name w:val="Title"/>
    <w:basedOn w:val="1"/>
    <w:next w:val="1"/>
    <w:link w:val="30"/>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styleId="17">
    <w:name w:val="Strong"/>
    <w:basedOn w:val="16"/>
    <w:qFormat/>
    <w:uiPriority w:val="22"/>
    <w:rPr>
      <w:b/>
      <w:bCs/>
    </w:rPr>
  </w:style>
  <w:style w:type="character" w:styleId="18">
    <w:name w:val="Emphasis"/>
    <w:basedOn w:val="16"/>
    <w:qFormat/>
    <w:uiPriority w:val="20"/>
    <w:rPr>
      <w:i/>
      <w:iCs/>
    </w:rPr>
  </w:style>
  <w:style w:type="table" w:styleId="20">
    <w:name w:val="Table Grid"/>
    <w:basedOn w:val="19"/>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1">
    <w:name w:val="标题 1 Char"/>
    <w:basedOn w:val="1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2">
    <w:name w:val="标题 2 Char"/>
    <w:basedOn w:val="16"/>
    <w:link w:val="3"/>
    <w:semiHidden/>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3">
    <w:name w:val="标题 3 Char"/>
    <w:basedOn w:val="16"/>
    <w:link w:val="4"/>
    <w:semiHidden/>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4">
    <w:name w:val="标题 4 Char"/>
    <w:basedOn w:val="16"/>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5">
    <w:name w:val="标题 5 Char"/>
    <w:basedOn w:val="16"/>
    <w:link w:val="6"/>
    <w:semiHidden/>
    <w:qFormat/>
    <w:uiPriority w:val="9"/>
    <w:rPr>
      <w:rFonts w:asciiTheme="majorHAnsi" w:hAnsiTheme="majorHAnsi" w:eastAsiaTheme="majorEastAsia" w:cstheme="majorBidi"/>
      <w:color w:val="254061" w:themeColor="accent1" w:themeShade="80"/>
    </w:rPr>
  </w:style>
  <w:style w:type="character" w:customStyle="1" w:styleId="26">
    <w:name w:val="标题 6 Char"/>
    <w:basedOn w:val="16"/>
    <w:link w:val="7"/>
    <w:semiHidden/>
    <w:qFormat/>
    <w:uiPriority w:val="9"/>
    <w:rPr>
      <w:rFonts w:asciiTheme="majorHAnsi" w:hAnsiTheme="majorHAnsi" w:eastAsiaTheme="majorEastAsia" w:cstheme="majorBidi"/>
      <w:i/>
      <w:iCs/>
      <w:color w:val="254061" w:themeColor="accent1" w:themeShade="80"/>
    </w:rPr>
  </w:style>
  <w:style w:type="character" w:customStyle="1" w:styleId="27">
    <w:name w:val="标题 7 Char"/>
    <w:basedOn w:val="16"/>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28">
    <w:name w:val="标题 8 Char"/>
    <w:basedOn w:val="16"/>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29">
    <w:name w:val="标题 9 Char"/>
    <w:basedOn w:val="16"/>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30">
    <w:name w:val="标题 Char"/>
    <w:basedOn w:val="16"/>
    <w:link w:val="15"/>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31">
    <w:name w:val="副标题 Char"/>
    <w:basedOn w:val="16"/>
    <w:link w:val="1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2">
    <w:name w:val="No Spacing"/>
    <w:qFormat/>
    <w:uiPriority w:val="1"/>
    <w:pPr>
      <w:spacing w:after="0" w:line="240" w:lineRule="auto"/>
    </w:pPr>
    <w:rPr>
      <w:rFonts w:asciiTheme="minorHAnsi" w:hAnsiTheme="minorHAnsi" w:eastAsiaTheme="minorEastAsia" w:cstheme="minorBidi"/>
      <w:sz w:val="22"/>
      <w:szCs w:val="22"/>
      <w:lang w:val="en-US" w:eastAsia="zh-CN" w:bidi="ar-SA"/>
    </w:rPr>
  </w:style>
  <w:style w:type="paragraph" w:styleId="33">
    <w:name w:val="List Paragraph"/>
    <w:basedOn w:val="1"/>
    <w:qFormat/>
    <w:uiPriority w:val="34"/>
    <w:pPr>
      <w:ind w:left="720"/>
      <w:contextualSpacing/>
    </w:pPr>
  </w:style>
  <w:style w:type="paragraph" w:styleId="34">
    <w:name w:val="Quote"/>
    <w:basedOn w:val="1"/>
    <w:next w:val="1"/>
    <w:link w:val="35"/>
    <w:qFormat/>
    <w:uiPriority w:val="29"/>
    <w:rPr>
      <w:i/>
      <w:iCs/>
      <w:color w:val="000000" w:themeColor="text1"/>
      <w14:textFill>
        <w14:solidFill>
          <w14:schemeClr w14:val="tx1"/>
        </w14:solidFill>
      </w14:textFill>
    </w:rPr>
  </w:style>
  <w:style w:type="character" w:customStyle="1" w:styleId="35">
    <w:name w:val="引用 Char"/>
    <w:basedOn w:val="16"/>
    <w:link w:val="34"/>
    <w:uiPriority w:val="29"/>
    <w:rPr>
      <w:i/>
      <w:iCs/>
      <w:color w:val="000000" w:themeColor="text1"/>
      <w14:textFill>
        <w14:solidFill>
          <w14:schemeClr w14:val="tx1"/>
        </w14:solidFill>
      </w14:textFill>
    </w:rPr>
  </w:style>
  <w:style w:type="paragraph" w:styleId="36">
    <w:name w:val="Intense Quote"/>
    <w:basedOn w:val="1"/>
    <w:next w:val="1"/>
    <w:link w:val="3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37">
    <w:name w:val="明显引用 Char"/>
    <w:basedOn w:val="16"/>
    <w:link w:val="36"/>
    <w:qFormat/>
    <w:uiPriority w:val="30"/>
    <w:rPr>
      <w:b/>
      <w:bCs/>
      <w:i/>
      <w:iCs/>
      <w:color w:val="4F81BD" w:themeColor="accent1"/>
      <w14:textFill>
        <w14:solidFill>
          <w14:schemeClr w14:val="accent1"/>
        </w14:solidFill>
      </w14:textFill>
    </w:rPr>
  </w:style>
  <w:style w:type="character" w:customStyle="1" w:styleId="38">
    <w:name w:val="Subtle Emphasis"/>
    <w:basedOn w:val="16"/>
    <w:qFormat/>
    <w:uiPriority w:val="19"/>
    <w:rPr>
      <w:i/>
      <w:iCs/>
      <w:color w:val="808080" w:themeColor="text1" w:themeTint="80"/>
      <w14:textFill>
        <w14:solidFill>
          <w14:schemeClr w14:val="tx1">
            <w14:lumMod w14:val="50000"/>
            <w14:lumOff w14:val="50000"/>
          </w14:schemeClr>
        </w14:solidFill>
      </w14:textFill>
    </w:rPr>
  </w:style>
  <w:style w:type="character" w:customStyle="1" w:styleId="39">
    <w:name w:val="Intense Emphasis"/>
    <w:basedOn w:val="16"/>
    <w:qFormat/>
    <w:uiPriority w:val="21"/>
    <w:rPr>
      <w:b/>
      <w:bCs/>
      <w:i/>
      <w:iCs/>
      <w:color w:val="4F81BD" w:themeColor="accent1"/>
      <w14:textFill>
        <w14:solidFill>
          <w14:schemeClr w14:val="accent1"/>
        </w14:solidFill>
      </w14:textFill>
    </w:rPr>
  </w:style>
  <w:style w:type="character" w:customStyle="1" w:styleId="40">
    <w:name w:val="Subtle Reference"/>
    <w:basedOn w:val="16"/>
    <w:qFormat/>
    <w:uiPriority w:val="31"/>
    <w:rPr>
      <w:smallCaps/>
      <w:color w:val="C0504D" w:themeColor="accent2"/>
      <w:u w:val="single"/>
      <w14:textFill>
        <w14:solidFill>
          <w14:schemeClr w14:val="accent2"/>
        </w14:solidFill>
      </w14:textFill>
    </w:rPr>
  </w:style>
  <w:style w:type="character" w:customStyle="1" w:styleId="41">
    <w:name w:val="Intense Reference"/>
    <w:basedOn w:val="16"/>
    <w:qFormat/>
    <w:uiPriority w:val="32"/>
    <w:rPr>
      <w:b/>
      <w:bCs/>
      <w:smallCaps/>
      <w:color w:val="C0504D" w:themeColor="accent2"/>
      <w:spacing w:val="5"/>
      <w:u w:val="single"/>
      <w14:textFill>
        <w14:solidFill>
          <w14:schemeClr w14:val="accent2"/>
        </w14:solidFill>
      </w14:textFill>
    </w:rPr>
  </w:style>
  <w:style w:type="character" w:customStyle="1" w:styleId="42">
    <w:name w:val="Book Title"/>
    <w:basedOn w:val="16"/>
    <w:qFormat/>
    <w:uiPriority w:val="33"/>
    <w:rPr>
      <w:b/>
      <w:bCs/>
      <w:smallCaps/>
      <w:spacing w:val="5"/>
    </w:rPr>
  </w:style>
  <w:style w:type="paragraph" w:customStyle="1" w:styleId="43">
    <w:name w:val="TOC Heading"/>
    <w:basedOn w:val="2"/>
    <w:next w:val="1"/>
    <w:semiHidden/>
    <w:unhideWhenUsed/>
    <w:qFormat/>
    <w:uiPriority w:val="39"/>
    <w:pPr>
      <w:outlineLvl w:val="9"/>
    </w:pPr>
  </w:style>
  <w:style w:type="character" w:customStyle="1" w:styleId="44">
    <w:name w:val="日期 Char"/>
    <w:basedOn w:val="16"/>
    <w:link w:val="12"/>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94</Words>
  <Characters>542</Characters>
  <Lines>4</Lines>
  <Paragraphs>1</Paragraphs>
  <TotalTime>38</TotalTime>
  <ScaleCrop>false</ScaleCrop>
  <LinksUpToDate>false</LinksUpToDate>
  <CharactersWithSpaces>635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2019-02-14T07:14:00Z</dcterms:created>
  <dc:creator>Lenovo User</dc:creator>
  <cp:lastModifiedBy>空</cp:lastModifiedBy>
  <dcterms:modified xsi:type="dcterms:W3CDTF">2019-02-18T07:59:22Z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