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1A" w:rsidRDefault="00D96C25">
      <w:pPr>
        <w:widowControl/>
        <w:shd w:val="clear" w:color="auto" w:fill="FFFFFF"/>
        <w:snapToGrid w:val="0"/>
        <w:spacing w:after="63" w:line="380" w:lineRule="exact"/>
        <w:jc w:val="center"/>
        <w:rPr>
          <w:rFonts w:ascii="微软雅黑" w:eastAsia="微软雅黑" w:hAnsi="微软雅黑" w:cs="宋体"/>
          <w:b/>
          <w:bCs/>
          <w:color w:val="464646"/>
          <w:kern w:val="0"/>
          <w:sz w:val="28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 </w:t>
      </w:r>
      <w:r>
        <w:rPr>
          <w:rFonts w:ascii="微软雅黑" w:eastAsia="微软雅黑" w:hAnsi="微软雅黑" w:cs="宋体" w:hint="eastAsia"/>
          <w:b/>
          <w:bCs/>
          <w:color w:val="464646"/>
          <w:kern w:val="0"/>
          <w:sz w:val="28"/>
          <w:szCs w:val="30"/>
        </w:rPr>
        <w:t>第九届金秋之韵之特级教师进校园活动方案</w:t>
      </w:r>
    </w:p>
    <w:p w:rsidR="0078681A" w:rsidRDefault="00D96C25">
      <w:pPr>
        <w:widowControl/>
        <w:shd w:val="clear" w:color="auto" w:fill="FFFFFF"/>
        <w:snapToGrid w:val="0"/>
        <w:spacing w:after="63" w:line="380" w:lineRule="exact"/>
        <w:jc w:val="center"/>
        <w:rPr>
          <w:rFonts w:ascii="微软雅黑" w:eastAsia="微软雅黑" w:hAnsi="微软雅黑" w:cs="宋体"/>
          <w:color w:val="464646"/>
          <w:kern w:val="0"/>
          <w:sz w:val="13"/>
          <w:szCs w:val="18"/>
        </w:rPr>
      </w:pPr>
      <w:r>
        <w:rPr>
          <w:rFonts w:ascii="微软雅黑" w:eastAsia="微软雅黑" w:hAnsi="微软雅黑" w:cs="宋体" w:hint="eastAsia"/>
          <w:bCs/>
          <w:color w:val="464646"/>
          <w:kern w:val="0"/>
          <w:sz w:val="28"/>
          <w:szCs w:val="30"/>
        </w:rPr>
        <w:t xml:space="preserve">                                            </w:t>
      </w:r>
      <w:r>
        <w:rPr>
          <w:rFonts w:ascii="微软雅黑" w:eastAsia="微软雅黑" w:hAnsi="微软雅黑" w:cs="宋体"/>
          <w:bCs/>
          <w:color w:val="464646"/>
          <w:kern w:val="0"/>
          <w:sz w:val="22"/>
          <w:szCs w:val="30"/>
        </w:rPr>
        <w:t>2017</w:t>
      </w:r>
      <w:r>
        <w:rPr>
          <w:rFonts w:ascii="微软雅黑" w:eastAsia="微软雅黑" w:hAnsi="微软雅黑" w:cs="宋体" w:hint="eastAsia"/>
          <w:bCs/>
          <w:color w:val="464646"/>
          <w:kern w:val="0"/>
          <w:sz w:val="22"/>
          <w:szCs w:val="30"/>
        </w:rPr>
        <w:t>.</w:t>
      </w:r>
      <w:r>
        <w:rPr>
          <w:rFonts w:ascii="微软雅黑" w:eastAsia="微软雅黑" w:hAnsi="微软雅黑" w:cs="宋体"/>
          <w:bCs/>
          <w:color w:val="464646"/>
          <w:kern w:val="0"/>
          <w:sz w:val="22"/>
          <w:szCs w:val="30"/>
        </w:rPr>
        <w:t>12</w:t>
      </w:r>
    </w:p>
    <w:p w:rsidR="0078681A" w:rsidRDefault="00D96C25">
      <w:pPr>
        <w:snapToGrid w:val="0"/>
        <w:spacing w:line="520" w:lineRule="exact"/>
        <w:rPr>
          <w:sz w:val="24"/>
        </w:rPr>
      </w:pPr>
      <w:r>
        <w:rPr>
          <w:rFonts w:hint="eastAsia"/>
          <w:sz w:val="24"/>
        </w:rPr>
        <w:t> </w:t>
      </w:r>
      <w:r>
        <w:rPr>
          <w:rFonts w:hint="eastAsia"/>
          <w:sz w:val="24"/>
        </w:rPr>
        <w:t>一、指导思想</w:t>
      </w:r>
    </w:p>
    <w:p w:rsidR="0078681A" w:rsidRDefault="00D96C25">
      <w:pPr>
        <w:snapToGrid w:val="0"/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为秉承“和谐发展、健康成长”的办学理念，引领苏陈实验小学数学组教师更好更快地专业成长，给教师创设提升平台，努力加强兄弟学校</w:t>
      </w:r>
      <w:r>
        <w:rPr>
          <w:sz w:val="24"/>
        </w:rPr>
        <w:t>合作、交流</w:t>
      </w:r>
      <w:r>
        <w:rPr>
          <w:rFonts w:hint="eastAsia"/>
          <w:sz w:val="24"/>
        </w:rPr>
        <w:t>、</w:t>
      </w:r>
      <w:r>
        <w:rPr>
          <w:sz w:val="24"/>
        </w:rPr>
        <w:t>探讨</w:t>
      </w:r>
      <w:r>
        <w:rPr>
          <w:rFonts w:hint="eastAsia"/>
          <w:sz w:val="24"/>
        </w:rPr>
        <w:t>力度</w:t>
      </w:r>
      <w:r>
        <w:rPr>
          <w:sz w:val="24"/>
        </w:rPr>
        <w:t>，总结和</w:t>
      </w:r>
      <w:r>
        <w:rPr>
          <w:rFonts w:hint="eastAsia"/>
          <w:sz w:val="24"/>
        </w:rPr>
        <w:t>学习</w:t>
      </w:r>
      <w:r>
        <w:rPr>
          <w:sz w:val="24"/>
        </w:rPr>
        <w:t>先进</w:t>
      </w:r>
      <w:r>
        <w:rPr>
          <w:rFonts w:hint="eastAsia"/>
          <w:sz w:val="24"/>
        </w:rPr>
        <w:t>的</w:t>
      </w:r>
      <w:r>
        <w:rPr>
          <w:sz w:val="24"/>
        </w:rPr>
        <w:t>教学</w:t>
      </w:r>
      <w:r>
        <w:rPr>
          <w:rFonts w:hint="eastAsia"/>
          <w:sz w:val="24"/>
        </w:rPr>
        <w:t>经验</w:t>
      </w:r>
      <w:r>
        <w:rPr>
          <w:sz w:val="24"/>
        </w:rPr>
        <w:t>，全面提高</w:t>
      </w:r>
      <w:r>
        <w:rPr>
          <w:rFonts w:hint="eastAsia"/>
          <w:sz w:val="24"/>
        </w:rPr>
        <w:t>我校数学学科组的</w:t>
      </w:r>
      <w:r>
        <w:rPr>
          <w:sz w:val="24"/>
        </w:rPr>
        <w:t>教学</w:t>
      </w:r>
      <w:r>
        <w:rPr>
          <w:rFonts w:hint="eastAsia"/>
          <w:sz w:val="24"/>
        </w:rPr>
        <w:t>水平</w:t>
      </w:r>
      <w:r>
        <w:rPr>
          <w:sz w:val="24"/>
        </w:rPr>
        <w:t>，</w:t>
      </w:r>
      <w:r>
        <w:rPr>
          <w:rFonts w:hint="eastAsia"/>
          <w:sz w:val="24"/>
        </w:rPr>
        <w:t>特举行金秋之韵之特级教师（周卫东）进校园活动。</w:t>
      </w:r>
    </w:p>
    <w:p w:rsidR="0078681A" w:rsidRDefault="00D96C25">
      <w:pPr>
        <w:snapToGrid w:val="0"/>
        <w:spacing w:line="520" w:lineRule="exact"/>
        <w:rPr>
          <w:sz w:val="24"/>
        </w:rPr>
      </w:pPr>
      <w:r>
        <w:rPr>
          <w:rFonts w:hint="eastAsia"/>
          <w:sz w:val="24"/>
        </w:rPr>
        <w:t>二、活动目的</w:t>
      </w:r>
    </w:p>
    <w:p w:rsidR="0078681A" w:rsidRDefault="00D96C25">
      <w:pPr>
        <w:snapToGrid w:val="0"/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采用</w:t>
      </w:r>
      <w:r>
        <w:rPr>
          <w:rFonts w:hint="eastAsia"/>
          <w:sz w:val="24"/>
        </w:rPr>
        <w:t>1+1+1</w:t>
      </w:r>
      <w:r>
        <w:rPr>
          <w:rFonts w:hint="eastAsia"/>
          <w:sz w:val="24"/>
        </w:rPr>
        <w:t>模式（即一节好课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一场专家报告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一席专题研讨），让教师正确把握教学方向，为教师提供专业学习的高层次平台，引领数学教研组教师不断更新教学理念，提升教育教学水平。</w:t>
      </w:r>
    </w:p>
    <w:p w:rsidR="0078681A" w:rsidRDefault="00D96C25">
      <w:pPr>
        <w:snapToGrid w:val="0"/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通过“朝向素养的课堂”主题专家报告，提炼出提升学生素养的重要方法，为教师专业发展指明方向，努力提升教科研能力。</w:t>
      </w:r>
    </w:p>
    <w:p w:rsidR="0078681A" w:rsidRDefault="00D96C25">
      <w:pPr>
        <w:snapToGrid w:val="0"/>
        <w:spacing w:line="520" w:lineRule="exact"/>
        <w:rPr>
          <w:sz w:val="24"/>
        </w:rPr>
      </w:pPr>
      <w:r>
        <w:rPr>
          <w:rFonts w:hint="eastAsia"/>
          <w:sz w:val="24"/>
        </w:rPr>
        <w:t>三、活动时间和地点</w:t>
      </w:r>
    </w:p>
    <w:p w:rsidR="0078681A" w:rsidRDefault="00D96C25">
      <w:pPr>
        <w:snapToGrid w:val="0"/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2017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日全天</w:t>
      </w:r>
    </w:p>
    <w:p w:rsidR="0078681A" w:rsidRDefault="00D96C25">
      <w:pPr>
        <w:snapToGrid w:val="0"/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地点：五楼报告厅</w:t>
      </w:r>
    </w:p>
    <w:p w:rsidR="0078681A" w:rsidRDefault="00D96C25">
      <w:pPr>
        <w:snapToGrid w:val="0"/>
        <w:spacing w:line="520" w:lineRule="exact"/>
        <w:rPr>
          <w:sz w:val="24"/>
        </w:rPr>
      </w:pPr>
      <w:r>
        <w:rPr>
          <w:rFonts w:hint="eastAsia"/>
          <w:sz w:val="24"/>
        </w:rPr>
        <w:t>四、参加人员</w:t>
      </w:r>
    </w:p>
    <w:p w:rsidR="0078681A" w:rsidRDefault="00D96C25">
      <w:pPr>
        <w:snapToGrid w:val="0"/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数学教师</w:t>
      </w:r>
      <w:r>
        <w:rPr>
          <w:rFonts w:hint="eastAsia"/>
          <w:sz w:val="24"/>
        </w:rPr>
        <w:t>代表</w:t>
      </w:r>
    </w:p>
    <w:p w:rsidR="0078681A" w:rsidRDefault="00D96C25">
      <w:pPr>
        <w:snapToGrid w:val="0"/>
        <w:spacing w:line="520" w:lineRule="exact"/>
        <w:rPr>
          <w:sz w:val="24"/>
        </w:rPr>
      </w:pPr>
      <w:r>
        <w:rPr>
          <w:rFonts w:hint="eastAsia"/>
          <w:sz w:val="24"/>
        </w:rPr>
        <w:t>五、活动内容安排表</w:t>
      </w:r>
    </w:p>
    <w:tbl>
      <w:tblPr>
        <w:tblStyle w:val="aa"/>
        <w:tblW w:w="8236" w:type="dxa"/>
        <w:tblLayout w:type="fixed"/>
        <w:tblLook w:val="04A0" w:firstRow="1" w:lastRow="0" w:firstColumn="1" w:lastColumn="0" w:noHBand="0" w:noVBand="1"/>
      </w:tblPr>
      <w:tblGrid>
        <w:gridCol w:w="608"/>
        <w:gridCol w:w="2416"/>
        <w:gridCol w:w="2962"/>
        <w:gridCol w:w="2250"/>
      </w:tblGrid>
      <w:tr w:rsidR="0078681A">
        <w:tc>
          <w:tcPr>
            <w:tcW w:w="3024" w:type="dxa"/>
            <w:gridSpan w:val="2"/>
            <w:tcBorders>
              <w:righ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</w:t>
            </w: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</w:pPr>
            <w:r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b/>
                <w:sz w:val="24"/>
              </w:rPr>
              <w:t>（主讲）</w:t>
            </w:r>
          </w:p>
        </w:tc>
      </w:tr>
      <w:tr w:rsidR="0078681A">
        <w:tc>
          <w:tcPr>
            <w:tcW w:w="608" w:type="dxa"/>
            <w:vMerge w:val="restart"/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9:00-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9:10</w:t>
            </w:r>
          </w:p>
        </w:tc>
        <w:tc>
          <w:tcPr>
            <w:tcW w:w="29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活动开幕式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</w:pPr>
            <w:r>
              <w:rPr>
                <w:rFonts w:hint="eastAsia"/>
                <w:sz w:val="24"/>
              </w:rPr>
              <w:t>郑兴河</w:t>
            </w:r>
          </w:p>
        </w:tc>
      </w:tr>
      <w:tr w:rsidR="0078681A">
        <w:tc>
          <w:tcPr>
            <w:tcW w:w="608" w:type="dxa"/>
            <w:vMerge/>
            <w:vAlign w:val="center"/>
          </w:tcPr>
          <w:p w:rsidR="0078681A" w:rsidRDefault="0078681A">
            <w:pPr>
              <w:snapToGrid w:val="0"/>
              <w:spacing w:line="520" w:lineRule="exact"/>
              <w:jc w:val="center"/>
              <w:rPr>
                <w:b/>
                <w:sz w:val="24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9:10-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9:50</w:t>
            </w: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《分数的再认识》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</w:pPr>
            <w:r>
              <w:rPr>
                <w:rFonts w:hint="eastAsia"/>
                <w:sz w:val="24"/>
              </w:rPr>
              <w:t>周卫东</w:t>
            </w:r>
          </w:p>
        </w:tc>
      </w:tr>
      <w:tr w:rsidR="0078681A">
        <w:tc>
          <w:tcPr>
            <w:tcW w:w="608" w:type="dxa"/>
            <w:vMerge/>
            <w:vAlign w:val="center"/>
          </w:tcPr>
          <w:p w:rsidR="0078681A" w:rsidRDefault="0078681A">
            <w:pPr>
              <w:snapToGrid w:val="0"/>
              <w:spacing w:line="520" w:lineRule="exact"/>
              <w:jc w:val="center"/>
              <w:rPr>
                <w:b/>
                <w:sz w:val="24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10:00</w:t>
            </w:r>
            <w:r>
              <w:rPr>
                <w:rFonts w:hint="eastAsia"/>
                <w:sz w:val="24"/>
              </w:rPr>
              <w:t>----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朝向素养的课堂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</w:pPr>
            <w:r>
              <w:rPr>
                <w:rFonts w:hint="eastAsia"/>
                <w:sz w:val="24"/>
              </w:rPr>
              <w:t>周卫东</w:t>
            </w:r>
          </w:p>
        </w:tc>
      </w:tr>
      <w:tr w:rsidR="0078681A">
        <w:tc>
          <w:tcPr>
            <w:tcW w:w="608" w:type="dxa"/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2:00-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4:00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教学专题研讨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78681A" w:rsidRDefault="00D96C25">
            <w:pPr>
              <w:snapToGrid w:val="0"/>
              <w:spacing w:line="520" w:lineRule="exact"/>
              <w:jc w:val="center"/>
            </w:pPr>
            <w:proofErr w:type="gramStart"/>
            <w:r>
              <w:rPr>
                <w:rFonts w:hint="eastAsia"/>
                <w:sz w:val="24"/>
              </w:rPr>
              <w:t>包春进</w:t>
            </w:r>
            <w:proofErr w:type="gramEnd"/>
          </w:p>
        </w:tc>
      </w:tr>
    </w:tbl>
    <w:p w:rsidR="0078681A" w:rsidRDefault="00D96C25">
      <w:pPr>
        <w:snapToGrid w:val="0"/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班级及带队：三（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严月梅</w:t>
      </w:r>
      <w:proofErr w:type="gramEnd"/>
    </w:p>
    <w:p w:rsidR="0078681A" w:rsidRDefault="00D96C25">
      <w:pPr>
        <w:snapToGrid w:val="0"/>
        <w:spacing w:line="520" w:lineRule="exact"/>
        <w:rPr>
          <w:sz w:val="24"/>
        </w:rPr>
      </w:pPr>
      <w:r>
        <w:rPr>
          <w:rFonts w:hint="eastAsia"/>
          <w:sz w:val="24"/>
        </w:rPr>
        <w:t>六、后勤保障</w:t>
      </w:r>
    </w:p>
    <w:p w:rsidR="0078681A" w:rsidRDefault="00D96C25">
      <w:pPr>
        <w:snapToGrid w:val="0"/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新闻报道：吴忠云</w:t>
      </w:r>
    </w:p>
    <w:p w:rsidR="0078681A" w:rsidRDefault="00D96C25">
      <w:pPr>
        <w:snapToGrid w:val="0"/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场地安排：</w:t>
      </w:r>
      <w:proofErr w:type="gramStart"/>
      <w:r>
        <w:rPr>
          <w:rFonts w:hint="eastAsia"/>
          <w:sz w:val="24"/>
        </w:rPr>
        <w:t>包春进</w:t>
      </w:r>
      <w:proofErr w:type="gramEnd"/>
      <w:r>
        <w:rPr>
          <w:rFonts w:hint="eastAsia"/>
          <w:sz w:val="24"/>
        </w:rPr>
        <w:t>、王锦</w:t>
      </w:r>
    </w:p>
    <w:p w:rsidR="0078681A" w:rsidRDefault="00D96C25">
      <w:pPr>
        <w:snapToGrid w:val="0"/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音响及其</w:t>
      </w:r>
      <w:proofErr w:type="gramStart"/>
      <w:r>
        <w:rPr>
          <w:rFonts w:hint="eastAsia"/>
          <w:sz w:val="24"/>
        </w:rPr>
        <w:t>他电子</w:t>
      </w:r>
      <w:proofErr w:type="gramEnd"/>
      <w:r>
        <w:rPr>
          <w:rFonts w:hint="eastAsia"/>
          <w:sz w:val="24"/>
        </w:rPr>
        <w:t>设备：王沪林</w:t>
      </w:r>
    </w:p>
    <w:sectPr w:rsidR="0078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25" w:rsidRDefault="00D96C25" w:rsidP="00016A31">
      <w:r>
        <w:separator/>
      </w:r>
    </w:p>
  </w:endnote>
  <w:endnote w:type="continuationSeparator" w:id="0">
    <w:p w:rsidR="00D96C25" w:rsidRDefault="00D96C25" w:rsidP="0001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25" w:rsidRDefault="00D96C25" w:rsidP="00016A31">
      <w:r>
        <w:separator/>
      </w:r>
    </w:p>
  </w:footnote>
  <w:footnote w:type="continuationSeparator" w:id="0">
    <w:p w:rsidR="00D96C25" w:rsidRDefault="00D96C25" w:rsidP="00016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5E"/>
    <w:rsid w:val="00016A31"/>
    <w:rsid w:val="00017739"/>
    <w:rsid w:val="0005076B"/>
    <w:rsid w:val="000E6E7C"/>
    <w:rsid w:val="002F7A05"/>
    <w:rsid w:val="0030635E"/>
    <w:rsid w:val="00347EA2"/>
    <w:rsid w:val="003A38CA"/>
    <w:rsid w:val="005F2AA2"/>
    <w:rsid w:val="00655E4E"/>
    <w:rsid w:val="00702C60"/>
    <w:rsid w:val="00750E0D"/>
    <w:rsid w:val="0078681A"/>
    <w:rsid w:val="007B6283"/>
    <w:rsid w:val="00835649"/>
    <w:rsid w:val="008C7EA6"/>
    <w:rsid w:val="00997F1D"/>
    <w:rsid w:val="009F2BF6"/>
    <w:rsid w:val="00A07063"/>
    <w:rsid w:val="00A07357"/>
    <w:rsid w:val="00A90493"/>
    <w:rsid w:val="00BB7F65"/>
    <w:rsid w:val="00CA05B7"/>
    <w:rsid w:val="00CA4ACE"/>
    <w:rsid w:val="00CF4EC9"/>
    <w:rsid w:val="00D8129B"/>
    <w:rsid w:val="00D955DE"/>
    <w:rsid w:val="00D96C25"/>
    <w:rsid w:val="00F507D2"/>
    <w:rsid w:val="03F81548"/>
    <w:rsid w:val="27BE4779"/>
    <w:rsid w:val="36CB6B64"/>
    <w:rsid w:val="4FDA0471"/>
    <w:rsid w:val="7F7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Char">
    <w:name w:val="日期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2017-12-13T06:13:00Z</dcterms:created>
  <dcterms:modified xsi:type="dcterms:W3CDTF">2017-12-13T06:13:00Z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