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sz w:val="48"/>
          <w:szCs w:val="48"/>
          <w:lang w:val="en-US" w:eastAsia="zh-CN"/>
        </w:rPr>
      </w:pPr>
      <w:r>
        <w:rPr>
          <w:rFonts w:hint="eastAsia"/>
          <w:sz w:val="48"/>
          <w:szCs w:val="48"/>
          <w:lang w:val="en-US" w:eastAsia="zh-CN"/>
        </w:rPr>
        <w:t>泰州市城东中心小学机器人设备配置要求</w:t>
      </w:r>
      <w:bookmarkStart w:id="0" w:name="_GoBack"/>
      <w:bookmarkEnd w:id="0"/>
    </w:p>
    <w:tbl>
      <w:tblPr>
        <w:tblStyle w:val="6"/>
        <w:tblpPr w:leftFromText="180" w:rightFromText="180" w:vertAnchor="text" w:horzAnchor="page" w:tblpX="943" w:tblpY="978"/>
        <w:tblOverlap w:val="never"/>
        <w:tblW w:w="1466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65"/>
        <w:gridCol w:w="1642"/>
        <w:gridCol w:w="11508"/>
        <w:gridCol w:w="75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7" w:hRule="atLeast"/>
        </w:trPr>
        <w:tc>
          <w:tcPr>
            <w:tcW w:w="765" w:type="dxa"/>
            <w:vAlign w:val="center"/>
          </w:tcPr>
          <w:p>
            <w:pPr>
              <w:spacing w:line="360" w:lineRule="auto"/>
              <w:jc w:val="center"/>
              <w:rPr>
                <w:b/>
                <w:szCs w:val="21"/>
              </w:rPr>
            </w:pPr>
            <w:r>
              <w:rPr>
                <w:rFonts w:hint="eastAsia"/>
                <w:b/>
                <w:szCs w:val="21"/>
              </w:rPr>
              <w:t>序号</w:t>
            </w:r>
          </w:p>
        </w:tc>
        <w:tc>
          <w:tcPr>
            <w:tcW w:w="1642" w:type="dxa"/>
            <w:vAlign w:val="center"/>
          </w:tcPr>
          <w:p>
            <w:pPr>
              <w:spacing w:line="360" w:lineRule="auto"/>
              <w:jc w:val="center"/>
              <w:rPr>
                <w:b/>
                <w:szCs w:val="21"/>
              </w:rPr>
            </w:pPr>
            <w:r>
              <w:rPr>
                <w:rFonts w:hint="eastAsia"/>
                <w:b/>
                <w:szCs w:val="21"/>
              </w:rPr>
              <w:t>名称</w:t>
            </w:r>
          </w:p>
        </w:tc>
        <w:tc>
          <w:tcPr>
            <w:tcW w:w="11508" w:type="dxa"/>
            <w:vAlign w:val="center"/>
          </w:tcPr>
          <w:p>
            <w:pPr>
              <w:spacing w:line="360" w:lineRule="auto"/>
              <w:jc w:val="center"/>
              <w:rPr>
                <w:b/>
                <w:szCs w:val="21"/>
              </w:rPr>
            </w:pPr>
            <w:r>
              <w:rPr>
                <w:rFonts w:hint="eastAsia"/>
                <w:b/>
                <w:szCs w:val="21"/>
              </w:rPr>
              <w:t>参</w:t>
            </w:r>
            <w:r>
              <w:rPr>
                <w:rFonts w:hint="eastAsia"/>
                <w:b/>
                <w:szCs w:val="21"/>
                <w:lang w:val="en-US" w:eastAsia="zh-CN"/>
              </w:rPr>
              <w:t xml:space="preserve">   </w:t>
            </w:r>
            <w:r>
              <w:rPr>
                <w:rFonts w:hint="eastAsia"/>
                <w:b/>
                <w:szCs w:val="21"/>
              </w:rPr>
              <w:t>数</w:t>
            </w:r>
            <w:r>
              <w:rPr>
                <w:rFonts w:hint="eastAsia"/>
                <w:b/>
                <w:szCs w:val="21"/>
                <w:lang w:val="en-US" w:eastAsia="zh-CN"/>
              </w:rPr>
              <w:t xml:space="preserve">   </w:t>
            </w:r>
            <w:r>
              <w:rPr>
                <w:rFonts w:hint="eastAsia"/>
                <w:b/>
                <w:szCs w:val="21"/>
              </w:rPr>
              <w:t>配</w:t>
            </w:r>
            <w:r>
              <w:rPr>
                <w:rFonts w:hint="eastAsia"/>
                <w:b/>
                <w:szCs w:val="21"/>
                <w:lang w:val="en-US" w:eastAsia="zh-CN"/>
              </w:rPr>
              <w:t xml:space="preserve">    </w:t>
            </w:r>
            <w:r>
              <w:rPr>
                <w:rFonts w:hint="eastAsia"/>
                <w:b/>
                <w:szCs w:val="21"/>
              </w:rPr>
              <w:t>置</w:t>
            </w:r>
          </w:p>
        </w:tc>
        <w:tc>
          <w:tcPr>
            <w:tcW w:w="750" w:type="dxa"/>
            <w:vAlign w:val="center"/>
          </w:tcPr>
          <w:p>
            <w:pPr>
              <w:spacing w:line="360" w:lineRule="auto"/>
              <w:jc w:val="center"/>
              <w:rPr>
                <w:b/>
                <w:szCs w:val="21"/>
              </w:rPr>
            </w:pPr>
            <w:r>
              <w:rPr>
                <w:rFonts w:hint="eastAsia"/>
                <w:b/>
                <w:szCs w:val="21"/>
              </w:rPr>
              <w:t>数量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0" w:hRule="atLeast"/>
        </w:trPr>
        <w:tc>
          <w:tcPr>
            <w:tcW w:w="765" w:type="dxa"/>
            <w:vAlign w:val="center"/>
          </w:tcPr>
          <w:p>
            <w:pPr>
              <w:spacing w:line="360" w:lineRule="auto"/>
              <w:jc w:val="center"/>
              <w:rPr>
                <w:color w:val="auto"/>
                <w:szCs w:val="21"/>
              </w:rPr>
            </w:pPr>
            <w:r>
              <w:rPr>
                <w:rFonts w:hint="eastAsia"/>
                <w:color w:val="auto"/>
                <w:szCs w:val="21"/>
              </w:rPr>
              <w:t>1</w:t>
            </w:r>
          </w:p>
        </w:tc>
        <w:tc>
          <w:tcPr>
            <w:tcW w:w="1642" w:type="dxa"/>
            <w:vAlign w:val="center"/>
          </w:tcPr>
          <w:p>
            <w:pPr>
              <w:spacing w:line="360" w:lineRule="auto"/>
              <w:jc w:val="center"/>
              <w:rPr>
                <w:color w:val="auto"/>
                <w:szCs w:val="21"/>
              </w:rPr>
            </w:pPr>
            <w:r>
              <w:rPr>
                <w:rFonts w:hint="eastAsia"/>
                <w:color w:val="auto"/>
                <w:szCs w:val="21"/>
              </w:rPr>
              <w:t>VEX-IQ高级套装</w:t>
            </w:r>
          </w:p>
        </w:tc>
        <w:tc>
          <w:tcPr>
            <w:tcW w:w="11508" w:type="dxa"/>
            <w:vAlign w:val="center"/>
          </w:tcPr>
          <w:p>
            <w:pPr>
              <w:spacing w:line="360" w:lineRule="auto"/>
              <w:jc w:val="left"/>
              <w:rPr>
                <w:color w:val="auto"/>
                <w:szCs w:val="21"/>
              </w:rPr>
            </w:pPr>
            <w:r>
              <w:rPr>
                <w:rFonts w:hint="eastAsia"/>
                <w:color w:val="auto"/>
                <w:szCs w:val="21"/>
              </w:rPr>
              <w:t xml:space="preserve">高级套装是一个可应用于 STEM 教育的机器人平台，利用该套装搭建的 VEX IQ 机器人可立即使用配套的遥控器和内置程序驱动，传感器包括颜色传感器、陀螺仪、角度传感器等，可在机器人的液晶显示屏上编程或通过电脑安装免费的图形化编程软件编程，可搭建出功能先进的机器人及进行机器人教学；能参加世界性的 IQ 机器人大赛来获得与世界各国教育工作者交流学习的机会；超过 650 个结构和传动组件；4 个智能电机，7 个传感器，1 个控制器，1 个遥控器、电池、存储箱；机械组件包括结构件、坦克履带、链条 和链轮、滑轮和皮带、种齿轮、车轮等。 </w:t>
            </w:r>
          </w:p>
          <w:p>
            <w:pPr>
              <w:spacing w:line="360" w:lineRule="auto"/>
              <w:jc w:val="left"/>
              <w:rPr>
                <w:color w:val="auto"/>
                <w:szCs w:val="21"/>
              </w:rPr>
            </w:pPr>
            <w:r>
              <w:rPr>
                <w:rFonts w:hint="eastAsia"/>
                <w:color w:val="auto"/>
                <w:szCs w:val="21"/>
              </w:rPr>
              <w:t xml:space="preserve">包含：  储存箱×1             结构件套装×1      连接件套装×1         皮带轮包×1 </w:t>
            </w:r>
          </w:p>
          <w:p>
            <w:pPr>
              <w:spacing w:line="360" w:lineRule="auto"/>
              <w:jc w:val="left"/>
              <w:rPr>
                <w:color w:val="auto"/>
                <w:szCs w:val="21"/>
              </w:rPr>
            </w:pPr>
            <w:r>
              <w:rPr>
                <w:rFonts w:hint="eastAsia"/>
                <w:color w:val="auto"/>
                <w:szCs w:val="21"/>
              </w:rPr>
              <w:t xml:space="preserve">车轮包×1             充电器套装×1       齿轮包×1             陀螺仪传感器×1 </w:t>
            </w:r>
          </w:p>
          <w:p>
            <w:pPr>
              <w:spacing w:line="360" w:lineRule="auto"/>
              <w:jc w:val="left"/>
              <w:rPr>
                <w:color w:val="auto"/>
                <w:szCs w:val="21"/>
              </w:rPr>
            </w:pPr>
            <w:r>
              <w:rPr>
                <w:rFonts w:hint="eastAsia"/>
                <w:color w:val="auto"/>
                <w:szCs w:val="21"/>
              </w:rPr>
              <w:t xml:space="preserve">智能电机×4           水晶头连接线×1     碰撞开关×2IQ         机器人控制器×1 </w:t>
            </w:r>
          </w:p>
          <w:p>
            <w:pPr>
              <w:spacing w:line="360" w:lineRule="auto"/>
              <w:jc w:val="left"/>
              <w:rPr>
                <w:color w:val="auto"/>
                <w:szCs w:val="21"/>
              </w:rPr>
            </w:pPr>
            <w:r>
              <w:rPr>
                <w:rFonts w:hint="eastAsia"/>
                <w:color w:val="auto"/>
                <w:szCs w:val="21"/>
              </w:rPr>
              <w:t xml:space="preserve">触摸式 LED×2         IQ 机器人遥控器×1    USB 连接线×1         机器人电池套装×1 </w:t>
            </w:r>
          </w:p>
          <w:p>
            <w:pPr>
              <w:spacing w:line="360" w:lineRule="auto"/>
              <w:jc w:val="left"/>
              <w:rPr>
                <w:color w:val="auto"/>
                <w:szCs w:val="21"/>
              </w:rPr>
            </w:pPr>
            <w:r>
              <w:rPr>
                <w:rFonts w:hint="eastAsia"/>
                <w:color w:val="auto"/>
                <w:szCs w:val="21"/>
              </w:rPr>
              <w:t xml:space="preserve">距离传感器×1         遥控器电池套装×1    颜色传感器×1900 MHz  无线模块×2 </w:t>
            </w:r>
            <w:r>
              <w:rPr>
                <w:rFonts w:hint="eastAsia"/>
                <w:color w:val="auto"/>
                <w:szCs w:val="21"/>
                <w:lang w:val="en-US" w:eastAsia="zh-CN"/>
              </w:rPr>
              <w:t xml:space="preserve">    </w:t>
            </w:r>
            <w:r>
              <w:rPr>
                <w:rFonts w:hint="eastAsia"/>
                <w:color w:val="auto"/>
                <w:szCs w:val="21"/>
              </w:rPr>
              <w:t xml:space="preserve">连接线套装×2 </w:t>
            </w:r>
          </w:p>
          <w:p>
            <w:pPr>
              <w:spacing w:line="360" w:lineRule="auto"/>
              <w:jc w:val="left"/>
              <w:rPr>
                <w:color w:val="auto"/>
              </w:rPr>
            </w:pPr>
          </w:p>
        </w:tc>
        <w:tc>
          <w:tcPr>
            <w:tcW w:w="750" w:type="dxa"/>
            <w:vAlign w:val="center"/>
          </w:tcPr>
          <w:p>
            <w:pPr>
              <w:spacing w:line="360" w:lineRule="auto"/>
              <w:jc w:val="center"/>
              <w:rPr>
                <w:color w:val="auto"/>
                <w:szCs w:val="21"/>
              </w:rPr>
            </w:pPr>
            <w:r>
              <w:rPr>
                <w:rFonts w:hint="eastAsia"/>
                <w:color w:val="auto"/>
                <w:szCs w:val="21"/>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8" w:hRule="atLeast"/>
        </w:trPr>
        <w:tc>
          <w:tcPr>
            <w:tcW w:w="765" w:type="dxa"/>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2</w:t>
            </w:r>
          </w:p>
        </w:tc>
        <w:tc>
          <w:tcPr>
            <w:tcW w:w="1642" w:type="dxa"/>
            <w:vAlign w:val="center"/>
          </w:tcPr>
          <w:p>
            <w:pPr>
              <w:spacing w:line="360" w:lineRule="auto"/>
              <w:jc w:val="center"/>
              <w:rPr>
                <w:color w:val="auto"/>
                <w:szCs w:val="21"/>
              </w:rPr>
            </w:pPr>
            <w:r>
              <w:rPr>
                <w:rFonts w:hint="eastAsia"/>
                <w:color w:val="auto"/>
                <w:szCs w:val="21"/>
              </w:rPr>
              <w:t>VEX竞赛机器人标准套件</w:t>
            </w:r>
          </w:p>
        </w:tc>
        <w:tc>
          <w:tcPr>
            <w:tcW w:w="11508" w:type="dxa"/>
            <w:vAlign w:val="center"/>
          </w:tcPr>
          <w:p>
            <w:pPr>
              <w:spacing w:line="360" w:lineRule="auto"/>
              <w:jc w:val="left"/>
              <w:rPr>
                <w:color w:val="auto"/>
              </w:rPr>
            </w:pPr>
            <w:r>
              <w:rPr>
                <w:rFonts w:hint="eastAsia"/>
                <w:color w:val="auto"/>
              </w:rPr>
              <w:t xml:space="preserve">1、超过 650 个结构和传动组件；4 个智能电机，7 个传感器，1 个控制器，1 个遥控器、电池、存储箱；机械组件包括结构件、坦克履带、链条 和链轮、滑轮和皮带、各种齿轮、车轮等。 </w:t>
            </w:r>
          </w:p>
          <w:p>
            <w:pPr>
              <w:spacing w:line="360" w:lineRule="auto"/>
              <w:jc w:val="left"/>
              <w:rPr>
                <w:color w:val="auto"/>
              </w:rPr>
            </w:pPr>
            <w:r>
              <w:rPr>
                <w:rFonts w:hint="eastAsia"/>
                <w:color w:val="auto"/>
              </w:rPr>
              <w:t xml:space="preserve">包含： 储存箱×1 结构件套装×1 连接件套装×1 皮带轮包×1 车轮包×1 充电器套装×1 齿轮包×1 陀螺仪传感器×1智能电机×4           水晶头连接线×1 碰撞开关×2 IQ机器人控制器×1 触摸式 LED×2 IQ 机器人遥控器×1 USB 连接线×1 机器人电池套装×1 距离传感器×1遥控器电池套装×1 颜色传感器×1900 MHz  无线模块×2 连接线套装×2 </w:t>
            </w:r>
          </w:p>
          <w:p>
            <w:pPr>
              <w:spacing w:line="360" w:lineRule="auto"/>
              <w:jc w:val="left"/>
              <w:rPr>
                <w:color w:val="auto"/>
              </w:rPr>
            </w:pPr>
            <w:r>
              <w:rPr>
                <w:rFonts w:hint="eastAsia"/>
                <w:color w:val="auto"/>
              </w:rPr>
              <w:t xml:space="preserve">2、包含超过1000个组件； 包括结构和运动组件； 包括储存箱。 </w:t>
            </w:r>
          </w:p>
          <w:p>
            <w:pPr>
              <w:spacing w:line="360" w:lineRule="auto"/>
              <w:jc w:val="left"/>
              <w:rPr>
                <w:color w:val="auto"/>
              </w:rPr>
            </w:pPr>
            <w:r>
              <w:rPr>
                <w:rFonts w:hint="eastAsia"/>
                <w:color w:val="auto"/>
              </w:rPr>
              <w:t>包含： 储存箱×1 基本结构件包×1 接插件包×1 连接件套装×1 运动件×1 皮带轮包×1 转盘包×1附加基础配件包×1</w:t>
            </w:r>
          </w:p>
          <w:p>
            <w:pPr>
              <w:spacing w:line="360" w:lineRule="auto"/>
              <w:jc w:val="left"/>
              <w:rPr>
                <w:color w:val="auto"/>
              </w:rPr>
            </w:pPr>
            <w:r>
              <w:rPr>
                <w:rFonts w:hint="eastAsia"/>
                <w:color w:val="auto"/>
              </w:rPr>
              <w:t>3、2*2粱＊4，2*4粱＊2，2*6粱＊2，2*8粱＊2，2*10粱＊2，2*12粱＊2，2*16粱＊42*20粱＊2，以上各2套</w:t>
            </w:r>
          </w:p>
          <w:p>
            <w:pPr>
              <w:spacing w:line="360" w:lineRule="auto"/>
              <w:jc w:val="left"/>
              <w:rPr>
                <w:color w:val="auto"/>
              </w:rPr>
            </w:pPr>
            <w:r>
              <w:rPr>
                <w:rFonts w:hint="eastAsia"/>
                <w:color w:val="auto"/>
              </w:rPr>
              <w:t>4、齿条＊8，36齿冠齿轮＊4，12齿齿轮＊10，直线滑块＊4，36齿齿轮＊10，蜗杆蜗轮＊2，60齿齿轮＊6，蜗轮蜗杆支架＊6，以上各2套</w:t>
            </w:r>
          </w:p>
          <w:p>
            <w:pPr>
              <w:spacing w:line="360" w:lineRule="auto"/>
              <w:jc w:val="left"/>
              <w:rPr>
                <w:color w:val="auto"/>
              </w:rPr>
            </w:pPr>
            <w:r>
              <w:rPr>
                <w:rFonts w:hint="eastAsia"/>
                <w:color w:val="auto"/>
              </w:rPr>
              <w:t xml:space="preserve">5、镍氢电池，7.2V/2000mA。包含： 7.2V/2000mA 电池×1 </w:t>
            </w:r>
          </w:p>
          <w:p>
            <w:pPr>
              <w:spacing w:line="360" w:lineRule="auto"/>
              <w:jc w:val="left"/>
              <w:rPr>
                <w:color w:val="auto"/>
              </w:rPr>
            </w:pPr>
            <w:r>
              <w:rPr>
                <w:rFonts w:hint="eastAsia"/>
                <w:color w:val="auto"/>
              </w:rPr>
              <w:t>6、电机输出转速135转；编码器分辨率为0.375 度；输出功率：1.4W 指令速率：3KHz 采样率：3KHz 编码器分辨率：0.375 度</w:t>
            </w:r>
            <w:r>
              <w:rPr>
                <w:rFonts w:hint="eastAsia"/>
                <w:color w:val="auto"/>
                <w:lang w:eastAsia="zh-CN"/>
              </w:rPr>
              <w:t>；</w:t>
            </w:r>
            <w:r>
              <w:rPr>
                <w:rFonts w:hint="eastAsia"/>
                <w:color w:val="auto"/>
                <w:lang w:val="en-US" w:eastAsia="zh-CN"/>
              </w:rPr>
              <w:t xml:space="preserve">  </w:t>
            </w:r>
            <w:r>
              <w:rPr>
                <w:rFonts w:hint="eastAsia"/>
                <w:color w:val="auto"/>
              </w:rPr>
              <w:t>采用MSP430微控制器，运行在16 MHz，具有自动过 流和过温保护。 包含： 智能电机×3</w:t>
            </w:r>
          </w:p>
          <w:p>
            <w:pPr>
              <w:spacing w:line="360" w:lineRule="auto"/>
              <w:jc w:val="left"/>
              <w:rPr>
                <w:color w:val="auto"/>
              </w:rPr>
            </w:pPr>
            <w:r>
              <w:rPr>
                <w:rFonts w:hint="eastAsia"/>
                <w:color w:val="auto"/>
              </w:rPr>
              <w:t>7、使用此套装可创建摄取机制、坦克、履带传动系统和更多的传动。包含：牵引杆×40   长胶片×20短胶片×20   履带×200节 中胶片×20   24齿链轮×4</w:t>
            </w:r>
          </w:p>
          <w:p>
            <w:pPr>
              <w:spacing w:line="360" w:lineRule="auto"/>
              <w:jc w:val="left"/>
              <w:rPr>
                <w:color w:val="auto"/>
              </w:rPr>
            </w:pPr>
            <w:r>
              <w:rPr>
                <w:rFonts w:hint="eastAsia"/>
                <w:color w:val="auto"/>
              </w:rPr>
              <w:t>8、提供可组装链传动的传动部件，为实现远距离的动力传输提供可能。 包含： 8 齿链轮×8 40 齿链轮×4 24 齿链轮×4 16 齿的链轮×8 链条×200 节    32 齿的链轮×4</w:t>
            </w:r>
          </w:p>
          <w:p>
            <w:pPr>
              <w:spacing w:line="360" w:lineRule="auto"/>
              <w:jc w:val="left"/>
              <w:rPr>
                <w:color w:val="auto"/>
              </w:rPr>
            </w:pPr>
            <w:r>
              <w:rPr>
                <w:rFonts w:hint="eastAsia"/>
                <w:color w:val="auto"/>
              </w:rPr>
              <w:t>9、机器人向任何方向直线移动。包含：全向轮×4</w:t>
            </w:r>
          </w:p>
          <w:p>
            <w:pPr>
              <w:pStyle w:val="2"/>
              <w:rPr>
                <w:color w:val="auto"/>
              </w:rPr>
            </w:pPr>
          </w:p>
        </w:tc>
        <w:tc>
          <w:tcPr>
            <w:tcW w:w="750" w:type="dxa"/>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54" w:hRule="atLeast"/>
        </w:trPr>
        <w:tc>
          <w:tcPr>
            <w:tcW w:w="765" w:type="dxa"/>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3</w:t>
            </w:r>
          </w:p>
        </w:tc>
        <w:tc>
          <w:tcPr>
            <w:tcW w:w="1642" w:type="dxa"/>
            <w:vAlign w:val="center"/>
          </w:tcPr>
          <w:p>
            <w:pPr>
              <w:spacing w:line="360" w:lineRule="auto"/>
              <w:jc w:val="center"/>
              <w:rPr>
                <w:color w:val="auto"/>
                <w:szCs w:val="21"/>
              </w:rPr>
            </w:pPr>
            <w:r>
              <w:rPr>
                <w:rFonts w:hint="eastAsia"/>
                <w:color w:val="auto"/>
                <w:szCs w:val="21"/>
              </w:rPr>
              <w:t>VEX-IQ挑战赛全场地地板及围板</w:t>
            </w:r>
          </w:p>
          <w:p>
            <w:pPr>
              <w:spacing w:line="360" w:lineRule="auto"/>
              <w:jc w:val="center"/>
              <w:rPr>
                <w:color w:val="auto"/>
                <w:szCs w:val="21"/>
              </w:rPr>
            </w:pPr>
            <w:r>
              <w:rPr>
                <w:rFonts w:hint="eastAsia"/>
                <w:color w:val="auto"/>
                <w:szCs w:val="21"/>
              </w:rPr>
              <w:t>场地道具附件</w:t>
            </w:r>
          </w:p>
        </w:tc>
        <w:tc>
          <w:tcPr>
            <w:tcW w:w="11508" w:type="dxa"/>
            <w:vAlign w:val="center"/>
          </w:tcPr>
          <w:p>
            <w:pPr>
              <w:spacing w:line="360" w:lineRule="auto"/>
              <w:jc w:val="left"/>
              <w:rPr>
                <w:color w:val="auto"/>
                <w:szCs w:val="21"/>
              </w:rPr>
            </w:pPr>
            <w:r>
              <w:rPr>
                <w:rFonts w:hint="eastAsia"/>
                <w:color w:val="auto"/>
                <w:szCs w:val="21"/>
              </w:rPr>
              <w:t>1、符合竞赛要求的完整比赛场地地板与围板，由 48 块地板，24 块围板，4 块墙角围板组成。每块地板为 1 英尺（305 毫米）正方形浅灰色塑料材料，地板上有 1 英寸（25.4mm）宽的黑色十字线。 包含： 地板×48，围板×24 墙角围板×4</w:t>
            </w:r>
          </w:p>
          <w:p>
            <w:pPr>
              <w:numPr>
                <w:ilvl w:val="0"/>
                <w:numId w:val="1"/>
              </w:numPr>
              <w:spacing w:line="360" w:lineRule="auto"/>
              <w:jc w:val="left"/>
              <w:rPr>
                <w:color w:val="auto"/>
                <w:szCs w:val="21"/>
              </w:rPr>
            </w:pPr>
            <w:r>
              <w:rPr>
                <w:rFonts w:hint="eastAsia"/>
                <w:color w:val="auto"/>
                <w:szCs w:val="21"/>
              </w:rPr>
              <w:t>一套完整 2020-2021 年 VEXIQ 挑战 赛场地道具。橙Riser*9 紫Riser＊9 青Riser＊9</w:t>
            </w:r>
          </w:p>
        </w:tc>
        <w:tc>
          <w:tcPr>
            <w:tcW w:w="750" w:type="dxa"/>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31" w:hRule="atLeast"/>
        </w:trPr>
        <w:tc>
          <w:tcPr>
            <w:tcW w:w="765" w:type="dxa"/>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4</w:t>
            </w:r>
          </w:p>
        </w:tc>
        <w:tc>
          <w:tcPr>
            <w:tcW w:w="1642" w:type="dxa"/>
            <w:vAlign w:val="center"/>
          </w:tcPr>
          <w:p>
            <w:pPr>
              <w:spacing w:line="360" w:lineRule="auto"/>
              <w:jc w:val="center"/>
              <w:rPr>
                <w:color w:val="auto"/>
                <w:szCs w:val="21"/>
              </w:rPr>
            </w:pPr>
            <w:r>
              <w:rPr>
                <w:rFonts w:hint="eastAsia"/>
                <w:color w:val="auto"/>
                <w:szCs w:val="21"/>
              </w:rPr>
              <w:t>人工智能-普及套装</w:t>
            </w:r>
            <w:r>
              <w:rPr>
                <w:rFonts w:hint="eastAsia"/>
                <w:color w:val="auto"/>
                <w:szCs w:val="21"/>
              </w:rPr>
              <w:br w:type="textWrapping"/>
            </w:r>
            <w:r>
              <w:rPr>
                <w:rFonts w:hint="eastAsia"/>
                <w:color w:val="auto"/>
                <w:szCs w:val="21"/>
              </w:rPr>
              <w:t>（“</w:t>
            </w:r>
            <w:r>
              <w:rPr>
                <w:rFonts w:hint="eastAsia"/>
                <w:color w:val="auto"/>
                <w:szCs w:val="21"/>
                <w:lang w:eastAsia="zh-CN"/>
              </w:rPr>
              <w:t>智慧社区</w:t>
            </w:r>
            <w:r>
              <w:rPr>
                <w:rFonts w:hint="eastAsia"/>
                <w:color w:val="auto"/>
                <w:szCs w:val="21"/>
              </w:rPr>
              <w:t>”竞赛套装</w:t>
            </w:r>
          </w:p>
        </w:tc>
        <w:tc>
          <w:tcPr>
            <w:tcW w:w="11508" w:type="dxa"/>
            <w:vAlign w:val="center"/>
          </w:tcPr>
          <w:p>
            <w:pPr>
              <w:numPr>
                <w:ilvl w:val="0"/>
                <w:numId w:val="0"/>
              </w:numPr>
              <w:spacing w:line="360" w:lineRule="auto"/>
              <w:jc w:val="left"/>
              <w:rPr>
                <w:color w:val="auto"/>
                <w:szCs w:val="21"/>
              </w:rPr>
            </w:pPr>
            <w:r>
              <w:rPr>
                <w:rFonts w:hint="eastAsia"/>
                <w:color w:val="auto"/>
                <w:szCs w:val="21"/>
              </w:rPr>
              <w:t>1、套件使用于人工智能机器人制作与编程学习；</w:t>
            </w:r>
            <w:r>
              <w:rPr>
                <w:rFonts w:hint="eastAsia"/>
                <w:color w:val="auto"/>
                <w:szCs w:val="21"/>
              </w:rPr>
              <w:br w:type="textWrapping"/>
            </w:r>
            <w:r>
              <w:rPr>
                <w:rFonts w:hint="eastAsia"/>
                <w:color w:val="auto"/>
                <w:szCs w:val="21"/>
              </w:rPr>
              <w:t>2、主控器兼容Scratch图形化编程和Python代码编程；</w:t>
            </w:r>
            <w:r>
              <w:rPr>
                <w:rFonts w:hint="eastAsia"/>
                <w:color w:val="auto"/>
                <w:szCs w:val="21"/>
              </w:rPr>
              <w:br w:type="textWrapping"/>
            </w:r>
            <w:r>
              <w:rPr>
                <w:rFonts w:hint="eastAsia"/>
                <w:color w:val="auto"/>
                <w:szCs w:val="21"/>
              </w:rPr>
              <w:t>3、主控器采用32位处理器，且主频不低于168MHZ；</w:t>
            </w:r>
            <w:r>
              <w:rPr>
                <w:rFonts w:hint="eastAsia"/>
                <w:color w:val="auto"/>
                <w:szCs w:val="21"/>
              </w:rPr>
              <w:br w:type="textWrapping"/>
            </w:r>
            <w:r>
              <w:rPr>
                <w:rFonts w:hint="eastAsia"/>
                <w:color w:val="auto"/>
                <w:szCs w:val="21"/>
              </w:rPr>
              <w:t>4、主控器支持连接电脑在线和脱离电脑脱机两种程序运行模式；</w:t>
            </w:r>
            <w:r>
              <w:rPr>
                <w:rFonts w:hint="eastAsia"/>
                <w:color w:val="auto"/>
                <w:szCs w:val="21"/>
              </w:rPr>
              <w:br w:type="textWrapping"/>
            </w:r>
            <w:r>
              <w:rPr>
                <w:rFonts w:hint="eastAsia"/>
                <w:color w:val="auto"/>
                <w:szCs w:val="21"/>
              </w:rPr>
              <w:t>5、主控器可以虚拟出磁盘，方便Python脚本和相关文件存储；</w:t>
            </w:r>
            <w:r>
              <w:rPr>
                <w:rFonts w:hint="eastAsia"/>
                <w:color w:val="auto"/>
                <w:szCs w:val="21"/>
              </w:rPr>
              <w:br w:type="textWrapping"/>
            </w:r>
            <w:r>
              <w:rPr>
                <w:rFonts w:hint="eastAsia"/>
                <w:color w:val="auto"/>
                <w:szCs w:val="21"/>
              </w:rPr>
              <w:t>6、主控器板载集成OLED液晶显示、可充电锂电池、蓝牙通讯、七彩灯、按键、电量指示灯、电机驱动、编码测速等模块；</w:t>
            </w:r>
            <w:r>
              <w:rPr>
                <w:rFonts w:hint="eastAsia"/>
                <w:color w:val="auto"/>
                <w:szCs w:val="21"/>
              </w:rPr>
              <w:br w:type="textWrapping"/>
            </w:r>
            <w:r>
              <w:rPr>
                <w:rFonts w:hint="eastAsia"/>
                <w:color w:val="auto"/>
                <w:szCs w:val="21"/>
              </w:rPr>
              <w:t>7、主控器数据接口采用type-C接口，扩展接口采用RJ25接口，扩展接口不少于12个，其中编伺服马达接口不少于4个，普通数字/模拟接口不少于8个，IIC接口不少于6个，UART串口不少于2个；</w:t>
            </w:r>
            <w:r>
              <w:rPr>
                <w:rFonts w:hint="eastAsia"/>
                <w:color w:val="auto"/>
                <w:szCs w:val="21"/>
              </w:rPr>
              <w:br w:type="textWrapping"/>
            </w:r>
            <w:r>
              <w:rPr>
                <w:rFonts w:hint="eastAsia"/>
                <w:color w:val="auto"/>
                <w:szCs w:val="21"/>
              </w:rPr>
              <w:t>8、配套软件支持图形化编程以及python代码生成，支持自动循迹、视觉识别、语音识别、无线通讯、图片液晶显示、MP3播放等硬件模块的图形化编程；</w:t>
            </w:r>
            <w:r>
              <w:rPr>
                <w:rFonts w:hint="eastAsia"/>
                <w:color w:val="auto"/>
                <w:szCs w:val="21"/>
              </w:rPr>
              <w:br w:type="textWrapping"/>
            </w:r>
            <w:r>
              <w:rPr>
                <w:rFonts w:hint="eastAsia"/>
                <w:color w:val="auto"/>
                <w:szCs w:val="21"/>
              </w:rPr>
              <w:t>9、伺服马达可以通过软件图形化编程准确控制旋转速度和旋转角度，也可以准确返回电机转动的角度；</w:t>
            </w:r>
            <w:r>
              <w:rPr>
                <w:rFonts w:hint="eastAsia"/>
                <w:color w:val="auto"/>
                <w:szCs w:val="21"/>
              </w:rPr>
              <w:br w:type="textWrapping"/>
            </w:r>
            <w:r>
              <w:rPr>
                <w:rFonts w:hint="eastAsia"/>
                <w:color w:val="auto"/>
                <w:szCs w:val="21"/>
              </w:rPr>
              <w:t>10、套件包含大型直流伺服马达*2、灰度检测模块*4；</w:t>
            </w:r>
            <w:r>
              <w:rPr>
                <w:rFonts w:hint="eastAsia"/>
                <w:color w:val="auto"/>
                <w:szCs w:val="21"/>
              </w:rPr>
              <w:br w:type="textWrapping"/>
            </w:r>
            <w:r>
              <w:rPr>
                <w:rFonts w:hint="eastAsia"/>
                <w:color w:val="auto"/>
                <w:szCs w:val="21"/>
              </w:rPr>
              <w:t>11、电子模块直插件焊点光滑圆润，避免学生使用时受伤；</w:t>
            </w:r>
            <w:r>
              <w:rPr>
                <w:rFonts w:hint="eastAsia"/>
                <w:color w:val="auto"/>
                <w:szCs w:val="21"/>
              </w:rPr>
              <w:br w:type="textWrapping"/>
            </w:r>
            <w:r>
              <w:rPr>
                <w:rFonts w:hint="eastAsia"/>
                <w:color w:val="auto"/>
                <w:szCs w:val="21"/>
              </w:rPr>
              <w:t>12、电子模块上设置有组装孔，孔径4、8mm，孔距8mm，完全兼容与乐高小颗粒积木连接组装；</w:t>
            </w:r>
            <w:r>
              <w:rPr>
                <w:rFonts w:hint="eastAsia"/>
                <w:color w:val="auto"/>
                <w:szCs w:val="21"/>
              </w:rPr>
              <w:br w:type="textWrapping"/>
            </w:r>
            <w:r>
              <w:rPr>
                <w:rFonts w:hint="eastAsia"/>
                <w:color w:val="auto"/>
                <w:szCs w:val="21"/>
              </w:rPr>
              <w:t>13、主控器由塑料外壳封装，美观大方，且主控器四个侧面和其地面设置有组装孔，孔径4、8mm，孔距为8mm的倍数，完全兼容与乐高小颗粒积木连接组装；</w:t>
            </w:r>
            <w:r>
              <w:rPr>
                <w:rFonts w:hint="eastAsia"/>
                <w:color w:val="auto"/>
                <w:szCs w:val="21"/>
              </w:rPr>
              <w:br w:type="textWrapping"/>
            </w:r>
            <w:r>
              <w:rPr>
                <w:rFonts w:hint="eastAsia"/>
                <w:color w:val="auto"/>
                <w:szCs w:val="21"/>
              </w:rPr>
              <w:t>14、结构拼搭塑料积木数量不少于800个，材质为ABS环保塑料；</w:t>
            </w:r>
            <w:r>
              <w:rPr>
                <w:rFonts w:hint="eastAsia"/>
                <w:color w:val="auto"/>
                <w:szCs w:val="21"/>
              </w:rPr>
              <w:br w:type="textWrapping"/>
            </w:r>
            <w:r>
              <w:rPr>
                <w:rFonts w:hint="eastAsia"/>
                <w:color w:val="auto"/>
                <w:szCs w:val="21"/>
              </w:rPr>
              <w:t xml:space="preserve">     </w:t>
            </w:r>
          </w:p>
        </w:tc>
        <w:tc>
          <w:tcPr>
            <w:tcW w:w="750" w:type="dxa"/>
            <w:vAlign w:val="center"/>
          </w:tcPr>
          <w:p>
            <w:pPr>
              <w:spacing w:line="360" w:lineRule="auto"/>
              <w:jc w:val="center"/>
              <w:rPr>
                <w:color w:val="auto"/>
                <w:szCs w:val="21"/>
              </w:rPr>
            </w:pPr>
            <w:r>
              <w:rPr>
                <w:rFonts w:hint="eastAsia"/>
                <w:color w:val="auto"/>
                <w:szCs w:val="21"/>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87" w:hRule="atLeast"/>
        </w:trPr>
        <w:tc>
          <w:tcPr>
            <w:tcW w:w="765" w:type="dxa"/>
            <w:vAlign w:val="center"/>
          </w:tcPr>
          <w:p>
            <w:pPr>
              <w:spacing w:line="360" w:lineRule="auto"/>
              <w:jc w:val="center"/>
              <w:rPr>
                <w:color w:val="auto"/>
                <w:szCs w:val="21"/>
              </w:rPr>
            </w:pPr>
            <w:r>
              <w:rPr>
                <w:rFonts w:hint="eastAsia"/>
                <w:color w:val="auto"/>
                <w:szCs w:val="21"/>
              </w:rPr>
              <w:t>5</w:t>
            </w:r>
          </w:p>
        </w:tc>
        <w:tc>
          <w:tcPr>
            <w:tcW w:w="1642" w:type="dxa"/>
            <w:vAlign w:val="center"/>
          </w:tcPr>
          <w:p>
            <w:pPr>
              <w:spacing w:line="360" w:lineRule="auto"/>
              <w:jc w:val="center"/>
              <w:rPr>
                <w:color w:val="auto"/>
                <w:szCs w:val="21"/>
              </w:rPr>
            </w:pPr>
            <w:r>
              <w:rPr>
                <w:rFonts w:hint="eastAsia"/>
                <w:color w:val="auto"/>
                <w:szCs w:val="21"/>
              </w:rPr>
              <w:t>人工智能“火星探测”竞赛场地</w:t>
            </w:r>
          </w:p>
        </w:tc>
        <w:tc>
          <w:tcPr>
            <w:tcW w:w="11508" w:type="dxa"/>
            <w:vAlign w:val="center"/>
          </w:tcPr>
          <w:p>
            <w:pPr>
              <w:spacing w:line="360" w:lineRule="auto"/>
              <w:jc w:val="left"/>
              <w:rPr>
                <w:color w:val="auto"/>
                <w:szCs w:val="21"/>
              </w:rPr>
            </w:pPr>
            <w:r>
              <w:rPr>
                <w:rFonts w:hint="eastAsia"/>
                <w:color w:val="auto"/>
                <w:szCs w:val="21"/>
              </w:rPr>
              <w:t>“火星探测”人工智能竞赛场地，场地地膜尺寸为240cm*120cm，材质为彩色喷绘布。包含场地道具材料包。</w:t>
            </w:r>
          </w:p>
        </w:tc>
        <w:tc>
          <w:tcPr>
            <w:tcW w:w="750" w:type="dxa"/>
            <w:vAlign w:val="center"/>
          </w:tcPr>
          <w:p>
            <w:pPr>
              <w:spacing w:line="360" w:lineRule="auto"/>
              <w:jc w:val="center"/>
              <w:rPr>
                <w:color w:val="auto"/>
                <w:szCs w:val="21"/>
              </w:rPr>
            </w:pPr>
            <w:r>
              <w:rPr>
                <w:rFonts w:hint="eastAsia"/>
                <w:color w:val="auto"/>
                <w:szCs w:val="21"/>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1" w:hRule="atLeast"/>
        </w:trPr>
        <w:tc>
          <w:tcPr>
            <w:tcW w:w="765" w:type="dxa"/>
            <w:vAlign w:val="center"/>
          </w:tcPr>
          <w:p>
            <w:pPr>
              <w:spacing w:line="360" w:lineRule="auto"/>
              <w:jc w:val="center"/>
              <w:rPr>
                <w:color w:val="auto"/>
                <w:szCs w:val="21"/>
              </w:rPr>
            </w:pPr>
          </w:p>
        </w:tc>
        <w:tc>
          <w:tcPr>
            <w:tcW w:w="1642" w:type="dxa"/>
            <w:vAlign w:val="center"/>
          </w:tcPr>
          <w:p>
            <w:pPr>
              <w:spacing w:line="360" w:lineRule="auto"/>
              <w:jc w:val="center"/>
              <w:rPr>
                <w:color w:val="auto"/>
                <w:szCs w:val="21"/>
              </w:rPr>
            </w:pPr>
          </w:p>
        </w:tc>
        <w:tc>
          <w:tcPr>
            <w:tcW w:w="11508" w:type="dxa"/>
            <w:vAlign w:val="center"/>
          </w:tcPr>
          <w:p>
            <w:pPr>
              <w:pStyle w:val="2"/>
              <w:rPr>
                <w:rFonts w:eastAsia="宋体"/>
                <w:color w:val="auto"/>
              </w:rPr>
            </w:pPr>
          </w:p>
        </w:tc>
        <w:tc>
          <w:tcPr>
            <w:tcW w:w="750" w:type="dxa"/>
            <w:vAlign w:val="center"/>
          </w:tcPr>
          <w:p>
            <w:pPr>
              <w:spacing w:line="360" w:lineRule="auto"/>
              <w:jc w:val="center"/>
              <w:rPr>
                <w:color w:val="auto"/>
                <w:szCs w:val="21"/>
              </w:rPr>
            </w:pPr>
            <w:r>
              <w:rPr>
                <w:rFonts w:hint="eastAsia"/>
                <w:color w:val="auto"/>
                <w:szCs w:val="21"/>
              </w:rPr>
              <w:t>1</w:t>
            </w:r>
          </w:p>
        </w:tc>
      </w:tr>
    </w:tbl>
    <w:p>
      <w:pPr>
        <w:spacing w:line="360" w:lineRule="auto"/>
        <w:jc w:val="left"/>
        <w:rPr>
          <w:color w:val="auto"/>
          <w:szCs w:val="21"/>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117686"/>
    <w:multiLevelType w:val="singleLevel"/>
    <w:tmpl w:val="4711768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007"/>
    <w:rsid w:val="00315007"/>
    <w:rsid w:val="004F1AB8"/>
    <w:rsid w:val="00817084"/>
    <w:rsid w:val="008C252B"/>
    <w:rsid w:val="00DF03EF"/>
    <w:rsid w:val="00FE7B44"/>
    <w:rsid w:val="026A2241"/>
    <w:rsid w:val="0CD21F2E"/>
    <w:rsid w:val="15AC5840"/>
    <w:rsid w:val="17137D71"/>
    <w:rsid w:val="194C579A"/>
    <w:rsid w:val="1A1052E3"/>
    <w:rsid w:val="1A7C0CBB"/>
    <w:rsid w:val="1AEC7694"/>
    <w:rsid w:val="1B5109C8"/>
    <w:rsid w:val="20586905"/>
    <w:rsid w:val="219C045B"/>
    <w:rsid w:val="2FB75AA3"/>
    <w:rsid w:val="34E82F4C"/>
    <w:rsid w:val="35CE4B1B"/>
    <w:rsid w:val="38D75597"/>
    <w:rsid w:val="420A6FC5"/>
    <w:rsid w:val="4437373F"/>
    <w:rsid w:val="475D54A2"/>
    <w:rsid w:val="4AB947B6"/>
    <w:rsid w:val="516F4AF1"/>
    <w:rsid w:val="53B36F92"/>
    <w:rsid w:val="5C367A3F"/>
    <w:rsid w:val="5D4F7D94"/>
    <w:rsid w:val="64EE45C1"/>
    <w:rsid w:val="6B7E54E4"/>
    <w:rsid w:val="74164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8">
    <w:name w:val="Table Paragraph"/>
    <w:basedOn w:val="1"/>
    <w:qFormat/>
    <w:uiPriority w:val="1"/>
    <w:rPr>
      <w:rFonts w:ascii="微软雅黑" w:hAnsi="微软雅黑" w:eastAsia="微软雅黑" w:cs="微软雅黑"/>
      <w:lang w:val="zh-CN" w:bidi="zh-CN"/>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A033E7-75CA-4F64-A712-981E8182E039}">
  <ds:schemaRefs/>
</ds:datastoreItem>
</file>

<file path=docProps/app.xml><?xml version="1.0" encoding="utf-8"?>
<Properties xmlns="http://schemas.openxmlformats.org/officeDocument/2006/extended-properties" xmlns:vt="http://schemas.openxmlformats.org/officeDocument/2006/docPropsVTypes">
  <Template>Normal.dotm</Template>
  <Pages>5</Pages>
  <Words>451</Words>
  <Characters>2572</Characters>
  <Lines>21</Lines>
  <Paragraphs>6</Paragraphs>
  <TotalTime>6</TotalTime>
  <ScaleCrop>false</ScaleCrop>
  <LinksUpToDate>false</LinksUpToDate>
  <CharactersWithSpaces>3017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2020-09-16T07:45:00Z</dcterms:created>
  <dc:creator>Administrator.USER-20200604ZH</dc:creator>
  <cp:lastModifiedBy>周年荣</cp:lastModifiedBy>
  <cp:lastPrinted>2021-03-23T00:52:00Z</cp:lastPrinted>
  <dcterms:modified xsi:type="dcterms:W3CDTF">2021-04-09T02:12:55Z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0FBD7B0E9EEC4168B5D30CE56E1F1D78</vt:lpwstr>
  </property>
</Properties>
</file>