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E21" w:rsidRDefault="00C30DB6" w:rsidP="00DB1E21">
      <w:r>
        <w:rPr>
          <w:rFonts w:hint="eastAsia"/>
        </w:rPr>
        <w:t>附件：</w:t>
      </w:r>
    </w:p>
    <w:tbl>
      <w:tblPr>
        <w:tblW w:w="14175" w:type="dxa"/>
        <w:tblInd w:w="108" w:type="dxa"/>
        <w:tblLook w:val="04A0"/>
      </w:tblPr>
      <w:tblGrid>
        <w:gridCol w:w="709"/>
        <w:gridCol w:w="1701"/>
        <w:gridCol w:w="11057"/>
        <w:gridCol w:w="708"/>
      </w:tblGrid>
      <w:tr w:rsidR="00C30DB6" w:rsidRPr="00C30DB6" w:rsidTr="00062F50">
        <w:trPr>
          <w:trHeight w:val="6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30DB6" w:rsidRPr="00C30DB6" w:rsidRDefault="00C30DB6" w:rsidP="00062F50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30DB6" w:rsidRPr="00C30DB6" w:rsidRDefault="00C30DB6" w:rsidP="00062F50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18"/>
                <w:szCs w:val="18"/>
              </w:rPr>
            </w:pPr>
            <w:r w:rsidRPr="00C30DB6">
              <w:rPr>
                <w:rFonts w:asciiTheme="majorEastAsia" w:eastAsiaTheme="majorEastAsia" w:hAnsiTheme="majorEastAsia" w:cs="宋体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30DB6" w:rsidRPr="00C30DB6" w:rsidRDefault="00C30DB6" w:rsidP="00062F50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18"/>
                <w:szCs w:val="18"/>
              </w:rPr>
            </w:pPr>
            <w:r w:rsidRPr="00C30DB6">
              <w:rPr>
                <w:rFonts w:asciiTheme="majorEastAsia" w:eastAsiaTheme="majorEastAsia" w:hAnsiTheme="majorEastAsia" w:cs="宋体"/>
                <w:b/>
                <w:bCs/>
                <w:kern w:val="0"/>
                <w:sz w:val="18"/>
                <w:szCs w:val="18"/>
              </w:rPr>
              <w:t>招标参考参数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C30DB6" w:rsidRPr="00C30DB6" w:rsidRDefault="00C30DB6" w:rsidP="00062F50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18"/>
                <w:szCs w:val="18"/>
              </w:rPr>
            </w:pPr>
            <w:r w:rsidRPr="00C30DB6">
              <w:rPr>
                <w:rFonts w:asciiTheme="majorEastAsia" w:eastAsiaTheme="majorEastAsia" w:hAnsiTheme="majorEastAsia" w:cs="宋体"/>
                <w:b/>
                <w:bCs/>
                <w:kern w:val="0"/>
                <w:sz w:val="18"/>
                <w:szCs w:val="18"/>
              </w:rPr>
              <w:t>数量</w:t>
            </w:r>
          </w:p>
        </w:tc>
      </w:tr>
      <w:tr w:rsidR="00C30DB6" w:rsidRPr="00C30DB6" w:rsidTr="00062F50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B6" w:rsidRPr="00C30DB6" w:rsidRDefault="00C30DB6" w:rsidP="00062F50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DB6" w:rsidRPr="00C30DB6" w:rsidRDefault="00C30DB6" w:rsidP="00062F50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</w:pP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200万红外mini PTZ半球网络摄像机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DB6" w:rsidRPr="00C30DB6" w:rsidRDefault="00C30DB6" w:rsidP="00062F50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</w:pP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水平中心分辨力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1100TVL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（分辨率设置为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1920x1080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、帧率设置为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30fps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、码率设置为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2Mbps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RJ45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输出），最大灰度等级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13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级，亮度信噪比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60.2DB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在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IE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浏览器下，具有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H.265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MJPEG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 xml:space="preserve">H.264 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设置选项，可将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H.265/H.264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格式设置为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 xml:space="preserve"> High Profile/Baseline /Main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  <w:t>★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可将视频图片存储至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TF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卡或客户端，支持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TF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卡热插拔，最大支持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400GBTF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卡，提供公安部检测报告复印件加盖公章证明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光学透雾功能，具有自动、关闭、开启光学透雾设置选项，透雾等级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1-9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级可调，当检查到雾的浓度达到设定阈值时，可自动在数字和光学透雾之间进行切换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电源电压在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DC12V±35%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范围内变化时，摄像机正常工作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可识别距离摄像机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50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米处人体轮廓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移动侦测，在设定侦测区域内具有目标移动时，可在客户端给出报警提示，可同时设置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18X22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个区域移动侦测开关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  <w:t>★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认证模式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-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在客户端软件或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IE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浏览器下，具有认证模式设置选项，且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WEB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认证具有（无，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basic,digest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）三种设置选项，提供公安部检测报告复印件加盖公章证明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在客户端软件或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IE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浏览器下，设置密码时可自动提示密码复杂度为低、中、高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开始视频水印功能后，可通过专用播放软件检测到录像文件中的水印信息，当录像文件被篡改后，无法检测出水印信息，提供公安部检测报告复印件加盖公章证明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断网续传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-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当网络断开后，摄像机可将录像文件存储至内置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SD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卡中，当网络恢复后，可将录像文件上传至指定存储设备中，提供公安部检测报告复印件加盖公章证明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  <w:t>★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同一静态场景，相同图像质量下，当开启智能编码高级模式与普通模式相比，码流节约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85%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，动态场景码流节省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50%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，提供公安部检测报告复印件加盖公章证明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  <w:t>★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静态场景，相同图像质量下，使用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H.264/H.265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编码格式开启智能编码高级模式与基础模式相比，码率可节省码流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85%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。动态场景，相同图像质量下，使用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H.264/H.265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编码格式开启智能编码高级模式与基础模式相比，码率可节省码流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50%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，提供公安部检测报告复印件加盖公章证明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摄像机可自测试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IPC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配置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FTP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和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Email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参数下发是否正确，通过提示语了解配置参数情况，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摄像机具有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1024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个预置位，存预置位和调用预置位功能正常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  <w:t>★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垂直旋转范围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0°~90°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；水平旋转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350°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，提供公安部检测报告复印件加盖公章证明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  <w:t>★MIC/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扬声器处于云台上，可跟随云台转动，提供公安部检测报告复印件加盖公章证明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具有双向语音对讲和单向语音广播的功能，提供公安部检测报告复印件加盖公章证明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  <w:t>★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数字变倍，最大为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30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倍，提供公安部检测报告复印件加盖公章证明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lastRenderedPageBreak/>
              <w:t>★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内置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2.7mm-13.5mm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电动变焦镜头，提供公安部检测报告复印件加盖公章证明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  <w:t>★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内置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GPU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芯片，提供公安部检测报告复印件加盖公章证明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DB6" w:rsidRPr="00C30DB6" w:rsidRDefault="00C30DB6" w:rsidP="00062F50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</w:pP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lastRenderedPageBreak/>
              <w:t>12</w:t>
            </w:r>
          </w:p>
        </w:tc>
      </w:tr>
      <w:tr w:rsidR="00C30DB6" w:rsidRPr="00C30DB6" w:rsidTr="00062F50">
        <w:trPr>
          <w:trHeight w:val="15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B6" w:rsidRPr="00C30DB6" w:rsidRDefault="00C30DB6" w:rsidP="00062F50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DB6" w:rsidRPr="00C30DB6" w:rsidRDefault="00C30DB6" w:rsidP="00062F50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</w:pP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4盘位16路网络视频录像机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DB6" w:rsidRPr="00C30DB6" w:rsidRDefault="00C30DB6" w:rsidP="00062F50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</w:pP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4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盘位硬盘录像机，可接入不少于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16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路的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1080P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高清网络视频；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  <w:t>★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应支持不低于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2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个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RJ45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网络接口、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个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VGA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接口、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2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个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HDMI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接口、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3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个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USB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接口、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路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BNC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视频输出接口、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路音频输入接口、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路音频输出接口、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路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RS232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接口、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路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RS485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接口、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4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个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SATA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接口、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个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eSATA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接口、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16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路报警输入、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4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路报警输出，提供公安部检测报告复印件加盖原厂公章证明；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  <w:t>★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支持不低于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4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个硬盘状态指示灯、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个运行状态指示灯、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个网络状态指示灯、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个报警指示灯，提供公安部检测报告复印件加盖原厂公章证明；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支持标准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GB/T28181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协议、标准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ONVIF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协议、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RTSP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协议、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IPV6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协议；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支持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H.265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H.264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编码格式的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IPC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接入，支持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H.265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编码格式的第三方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IPC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接入并进行预览、录像和回放操作；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  <w:t>★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支持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3/4/5/7/9/10/16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走廊分屏预览模式；支持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1/2/3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画面的走廊模式回放，提供公安部检测报告复印件加盖原厂公章证明；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  <w:t>★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支持通道互换功能，可通过本机解绑通道顺序，并根据需要互换通道后重新绑定通道顺序，提供公安部检测报告复印件加盖原厂公章证明；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支持多址设定：可将两个网口设置成不同网段的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IP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地址，接入不同网段的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IPC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设备；支持网络容错：当其中任意一个网口发生故障，设备仍能正常工作；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支持指定网段所搜添加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IPC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、支持自动搜索并一键添加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IPC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，支持自动修改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IPC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的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IP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地址，支持查看接入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IPC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的带宽，支持自动开启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IPC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智能编码和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H.265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编码功能；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支持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IPC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离线状态原因说明，包括设备连接中、用户名密码错误、网络断开、带宽不足、弱密码拒绝访问；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  <w:t>★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支持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HDMI1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和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VGA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接口之间输出相同的视频画面、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HDMI2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接口输出另一视频画面，可在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3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个输出屏幕之间进行视频切换；提供公安部检测机构产品专业认证测试报告；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  <w:t>★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支持即时回放：可设置回放时间长度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1~60min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，预览状态下，可直接回放任一通道的录像文件，提供公安部检测报告复印件加盖原厂公章证明；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支持字符叠加，可在视频图像上叠加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8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行字符，每行可输入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60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个字符或者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22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个汉字；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支持接入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500G/1T/2T/3T/4T/5T/6T/8T/10T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容量的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SATA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硬盘，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128GB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固态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SSD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硬盘；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支持鱼眼矫正功能，支持对不同分辨率的鱼眼摄像机进行矫正；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  <w:t>★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支持录像续传功能，当摄像机与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NVR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之间网络中断并恢复后，可自动接收摄像机内存储的录像，提供公安部检测报告复印件加盖原厂公章证明；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支持数据备份，可对重要的数据进行备份；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支持录像回时双进度条显示，支持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1/8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1/4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1/2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2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4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8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16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32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64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128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256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等倍数速正放录像；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2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4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8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16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32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64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128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256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等倍速倒放录像；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lastRenderedPageBreak/>
              <w:t>★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支持录像剪辑，并用不同颜色标记处剪辑的录像时间范围，提供公安部检测报告复印件加盖原厂公章证明；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  <w:t>★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支持添加黑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/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白名单人脸库。并进行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4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路人脸识别，当识别的人脸和黑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/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白名单人脸库中的人脸比对成功后，发出报警提示信息，提供公安部检测报告复印件加盖原厂公章证明；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支持整机热备功能，当主机发生故障不工作时，热备机可替换主机进行录像存储，当主机正常时，热备机可回传录像文件至主机；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支持通过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U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盘、远程客户端或远程服务器对设备进行升级；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支持媒体流组播功能，可对设备输入的码流进行组播。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DB6" w:rsidRPr="00C30DB6" w:rsidRDefault="00C30DB6" w:rsidP="00062F50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</w:pP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lastRenderedPageBreak/>
              <w:t>1</w:t>
            </w:r>
          </w:p>
        </w:tc>
      </w:tr>
      <w:tr w:rsidR="00C30DB6" w:rsidRPr="00C30DB6" w:rsidTr="00062F50">
        <w:trPr>
          <w:trHeight w:val="42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B6" w:rsidRPr="00C30DB6" w:rsidRDefault="00C30DB6" w:rsidP="00062F50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DB6" w:rsidRPr="00C30DB6" w:rsidRDefault="004B071F" w:rsidP="00062F50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4</w:t>
            </w:r>
            <w:r w:rsidR="00C30DB6"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T</w:t>
            </w:r>
            <w:r w:rsidR="00C30DB6"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存储硬盘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DB6" w:rsidRPr="00C30DB6" w:rsidRDefault="00C30DB6" w:rsidP="00062F50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</w:pP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4T,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监控盘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DB6" w:rsidRPr="00C30DB6" w:rsidRDefault="00C30DB6" w:rsidP="00062F50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</w:pP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C30DB6" w:rsidRPr="00C30DB6" w:rsidTr="00062F50">
        <w:trPr>
          <w:trHeight w:val="232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B6" w:rsidRPr="00C30DB6" w:rsidRDefault="00C30DB6" w:rsidP="00062F50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DB6" w:rsidRPr="00C30DB6" w:rsidRDefault="00C30DB6" w:rsidP="00062F50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</w:pP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以太网交换机主机(PoE)</w:t>
            </w:r>
          </w:p>
        </w:tc>
        <w:tc>
          <w:tcPr>
            <w:tcW w:w="1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DB6" w:rsidRPr="00C30DB6" w:rsidRDefault="00C30DB6" w:rsidP="00062F50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</w:pP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交换容量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≥64Gbps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、包转发率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≥9.9Mpps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；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br/>
              <w:t>至少配置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16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个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10/100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电口、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2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个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10/100/1000Combo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接口；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MAC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地址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≥16K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；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br/>
              <w:t>支持端口聚合，最多支持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14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组，每组最多包含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8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个端口；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br/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VLAN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特性最大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VLAN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数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(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不是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VLAN ID)≥4094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；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br/>
              <w:t>工作环境：工作温度：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-5~55℃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；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br/>
              <w:t>相对湿度：（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10~90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）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%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（无凝结）；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br/>
              <w:t>支持端口镜像和远程端口；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br/>
              <w:t>支持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SNMP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；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br/>
              <w:t>支持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PoE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功能，单端口最大供电功率</w:t>
            </w: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≥30W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；支持分时供电和自动功率调节；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DB6" w:rsidRPr="00C30DB6" w:rsidRDefault="00C30DB6" w:rsidP="00062F50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</w:pP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30DB6" w:rsidRPr="00C30DB6" w:rsidTr="00062F50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B6" w:rsidRPr="00C30DB6" w:rsidRDefault="00C30DB6" w:rsidP="00062F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DB6" w:rsidRPr="00C30DB6" w:rsidRDefault="00C30DB6" w:rsidP="00062F5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C30DB6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超5类网线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DB6" w:rsidRPr="00C30DB6" w:rsidRDefault="00C30DB6" w:rsidP="00062F50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</w:pP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305</w:t>
            </w:r>
            <w:r w:rsidRPr="00C30DB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米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DB6" w:rsidRPr="00C30DB6" w:rsidRDefault="00C30DB6" w:rsidP="00062F50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</w:pPr>
            <w:r w:rsidRPr="00C30DB6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C30DB6" w:rsidRPr="00C30DB6" w:rsidTr="00062F50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DB6" w:rsidRDefault="00C30DB6" w:rsidP="00062F50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DB6" w:rsidRPr="00C30DB6" w:rsidRDefault="00C30DB6" w:rsidP="00062F50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人工及辅材</w:t>
            </w:r>
          </w:p>
        </w:tc>
        <w:tc>
          <w:tcPr>
            <w:tcW w:w="1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DB6" w:rsidRPr="00C30DB6" w:rsidRDefault="006421F4" w:rsidP="00062F50">
            <w:pPr>
              <w:widowControl/>
              <w:jc w:val="left"/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要求先拆除原有嵌入式日光灯，进行布线、装摄像机吊杆，装好后恢复嵌入式日光灯</w:t>
            </w:r>
            <w:r w:rsidR="00ED7D3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灯。</w:t>
            </w:r>
            <w:r w:rsidR="009B7E64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每</w:t>
            </w:r>
            <w:r w:rsidR="009B7E64"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  <w:t>个摄像头对应沙画画台，</w:t>
            </w:r>
            <w:bookmarkStart w:id="0" w:name="_GoBack"/>
            <w:bookmarkEnd w:id="0"/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应有特写功能。</w:t>
            </w:r>
            <w:r w:rsidR="00ED7D3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施工过程中</w:t>
            </w: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应</w:t>
            </w:r>
            <w:r w:rsidR="00ED7D3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充分考虑辅材、脚手、安全</w:t>
            </w: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，不得增加费用</w:t>
            </w:r>
            <w:r w:rsidR="00ED7D36"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。一切安全责任自负。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0DB6" w:rsidRPr="00C30DB6" w:rsidRDefault="00C30DB6" w:rsidP="00062F50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="Arial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:rsidR="00C30DB6" w:rsidRDefault="00C30DB6" w:rsidP="00DB1E21"/>
    <w:sectPr w:rsidR="00C30DB6" w:rsidSect="00C30DB6">
      <w:pgSz w:w="16838" w:h="11906" w:orient="landscape"/>
      <w:pgMar w:top="993" w:right="1134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E2B" w:rsidRDefault="00060E2B" w:rsidP="009B507A">
      <w:r>
        <w:separator/>
      </w:r>
    </w:p>
  </w:endnote>
  <w:endnote w:type="continuationSeparator" w:id="1">
    <w:p w:rsidR="00060E2B" w:rsidRDefault="00060E2B" w:rsidP="009B50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E2B" w:rsidRDefault="00060E2B" w:rsidP="009B507A">
      <w:r>
        <w:separator/>
      </w:r>
    </w:p>
  </w:footnote>
  <w:footnote w:type="continuationSeparator" w:id="1">
    <w:p w:rsidR="00060E2B" w:rsidRDefault="00060E2B" w:rsidP="009B50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07A"/>
    <w:rsid w:val="00060E2B"/>
    <w:rsid w:val="000649FA"/>
    <w:rsid w:val="00272014"/>
    <w:rsid w:val="004B071F"/>
    <w:rsid w:val="005D7254"/>
    <w:rsid w:val="00636492"/>
    <w:rsid w:val="006421F4"/>
    <w:rsid w:val="0072303D"/>
    <w:rsid w:val="007C5D80"/>
    <w:rsid w:val="00816116"/>
    <w:rsid w:val="008D7A36"/>
    <w:rsid w:val="00956CCF"/>
    <w:rsid w:val="009A4D8D"/>
    <w:rsid w:val="009B507A"/>
    <w:rsid w:val="009B7E64"/>
    <w:rsid w:val="00A30D92"/>
    <w:rsid w:val="00AF239C"/>
    <w:rsid w:val="00BC1B1D"/>
    <w:rsid w:val="00BF6225"/>
    <w:rsid w:val="00C30DB6"/>
    <w:rsid w:val="00D33172"/>
    <w:rsid w:val="00D729A3"/>
    <w:rsid w:val="00DB1E21"/>
    <w:rsid w:val="00E223DB"/>
    <w:rsid w:val="00E23B72"/>
    <w:rsid w:val="00E314DB"/>
    <w:rsid w:val="00ED7D36"/>
    <w:rsid w:val="00F56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9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50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50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50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507A"/>
    <w:rPr>
      <w:sz w:val="18"/>
      <w:szCs w:val="18"/>
    </w:rPr>
  </w:style>
  <w:style w:type="character" w:styleId="a5">
    <w:name w:val="Strong"/>
    <w:basedOn w:val="a0"/>
    <w:uiPriority w:val="22"/>
    <w:qFormat/>
    <w:rsid w:val="00DB1E21"/>
    <w:rPr>
      <w:b/>
      <w:bCs/>
    </w:rPr>
  </w:style>
  <w:style w:type="paragraph" w:styleId="a6">
    <w:name w:val="Normal (Web)"/>
    <w:basedOn w:val="a"/>
    <w:uiPriority w:val="99"/>
    <w:semiHidden/>
    <w:unhideWhenUsed/>
    <w:rsid w:val="00DB1E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DB1E2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B1E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446</Words>
  <Characters>2543</Characters>
  <Application>Microsoft Office Word</Application>
  <DocSecurity>0</DocSecurity>
  <Lines>21</Lines>
  <Paragraphs>5</Paragraphs>
  <ScaleCrop>false</ScaleCrop>
  <Company>china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泰州市少年宫(填报)</cp:lastModifiedBy>
  <cp:revision>6</cp:revision>
  <cp:lastPrinted>2020-06-18T09:03:00Z</cp:lastPrinted>
  <dcterms:created xsi:type="dcterms:W3CDTF">2020-07-07T07:06:00Z</dcterms:created>
  <dcterms:modified xsi:type="dcterms:W3CDTF">2020-08-20T10:36:00Z</dcterms:modified>
</cp:coreProperties>
</file>