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09" w:rsidRPr="002E4C39" w:rsidRDefault="00226B09" w:rsidP="00226B09">
      <w:pPr>
        <w:spacing w:line="600" w:lineRule="exact"/>
        <w:rPr>
          <w:rFonts w:ascii="黑体" w:eastAsia="黑体" w:hint="eastAsia"/>
          <w:szCs w:val="32"/>
        </w:rPr>
      </w:pPr>
      <w:r w:rsidRPr="002E4C39">
        <w:rPr>
          <w:rFonts w:ascii="黑体" w:eastAsia="黑体" w:hint="eastAsia"/>
          <w:szCs w:val="32"/>
        </w:rPr>
        <w:t>附件</w:t>
      </w:r>
      <w:r>
        <w:rPr>
          <w:rFonts w:ascii="黑体" w:eastAsia="黑体" w:hint="eastAsia"/>
          <w:szCs w:val="32"/>
        </w:rPr>
        <w:t>2</w:t>
      </w:r>
    </w:p>
    <w:p w:rsidR="00226B09" w:rsidRDefault="00226B09" w:rsidP="00226B09">
      <w:pPr>
        <w:tabs>
          <w:tab w:val="center" w:pos="4153"/>
          <w:tab w:val="right" w:pos="8306"/>
        </w:tabs>
        <w:spacing w:line="600" w:lineRule="exact"/>
        <w:textAlignment w:val="baseline"/>
        <w:rPr>
          <w:rFonts w:ascii="方正小标宋简体" w:eastAsia="方正小标宋简体" w:hint="eastAsia"/>
          <w:spacing w:val="-30"/>
          <w:kern w:val="0"/>
          <w:sz w:val="44"/>
          <w:szCs w:val="44"/>
        </w:rPr>
      </w:pPr>
      <w:bookmarkStart w:id="0" w:name="_GoBack"/>
      <w:r w:rsidRPr="002F3EDE">
        <w:rPr>
          <w:rFonts w:ascii="方正小标宋简体" w:eastAsia="方正小标宋简体" w:hint="eastAsia"/>
          <w:spacing w:val="-30"/>
          <w:kern w:val="0"/>
          <w:sz w:val="44"/>
          <w:szCs w:val="44"/>
        </w:rPr>
        <w:t>201</w:t>
      </w:r>
      <w:r>
        <w:rPr>
          <w:rFonts w:ascii="方正小标宋简体" w:eastAsia="方正小标宋简体" w:hint="eastAsia"/>
          <w:spacing w:val="-30"/>
          <w:kern w:val="0"/>
          <w:sz w:val="44"/>
          <w:szCs w:val="44"/>
        </w:rPr>
        <w:t>6</w:t>
      </w:r>
      <w:r w:rsidRPr="002F3EDE">
        <w:rPr>
          <w:rFonts w:ascii="方正小标宋简体" w:eastAsia="方正小标宋简体" w:hint="eastAsia"/>
          <w:spacing w:val="-30"/>
          <w:kern w:val="0"/>
          <w:sz w:val="44"/>
          <w:szCs w:val="44"/>
        </w:rPr>
        <w:t>年海陵区中、小学管理工作考核要点及评分标准</w:t>
      </w:r>
    </w:p>
    <w:bookmarkEnd w:id="0"/>
    <w:p w:rsidR="00226B09" w:rsidRPr="002F3EDE" w:rsidRDefault="00226B09" w:rsidP="00226B09">
      <w:pPr>
        <w:tabs>
          <w:tab w:val="center" w:pos="4153"/>
          <w:tab w:val="right" w:pos="8306"/>
        </w:tabs>
        <w:spacing w:line="400" w:lineRule="exact"/>
        <w:textAlignment w:val="baseline"/>
        <w:rPr>
          <w:rFonts w:ascii="方正小标宋简体" w:eastAsia="方正小标宋简体" w:hint="eastAsia"/>
          <w:spacing w:val="-30"/>
          <w:kern w:val="0"/>
          <w:sz w:val="44"/>
          <w:szCs w:val="4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6284"/>
        <w:gridCol w:w="1456"/>
      </w:tblGrid>
      <w:tr w:rsidR="00226B09" w:rsidRPr="003F1ED7" w:rsidTr="00A9408F">
        <w:tblPrEx>
          <w:tblCellMar>
            <w:top w:w="0" w:type="dxa"/>
            <w:bottom w:w="0" w:type="dxa"/>
          </w:tblCellMar>
        </w:tblPrEx>
        <w:trPr>
          <w:trHeight w:val="665"/>
          <w:tblHeader/>
        </w:trPr>
        <w:tc>
          <w:tcPr>
            <w:tcW w:w="1368" w:type="dxa"/>
            <w:vAlign w:val="center"/>
          </w:tcPr>
          <w:p w:rsidR="00226B09" w:rsidRDefault="00226B09" w:rsidP="00A9408F">
            <w:pPr>
              <w:spacing w:line="320" w:lineRule="exact"/>
              <w:jc w:val="center"/>
              <w:rPr>
                <w:rFonts w:ascii="宋体" w:hAnsi="宋体" w:hint="eastAsia"/>
                <w:b/>
                <w:sz w:val="28"/>
                <w:szCs w:val="28"/>
              </w:rPr>
            </w:pPr>
            <w:r w:rsidRPr="008D7CDD">
              <w:rPr>
                <w:rFonts w:ascii="宋体" w:hAnsi="宋体" w:hint="eastAsia"/>
                <w:b/>
                <w:sz w:val="28"/>
                <w:szCs w:val="28"/>
              </w:rPr>
              <w:t>考核项目</w:t>
            </w:r>
          </w:p>
          <w:p w:rsidR="00226B09" w:rsidRPr="008D7CDD" w:rsidRDefault="00226B09" w:rsidP="00A9408F">
            <w:pPr>
              <w:spacing w:line="320" w:lineRule="exact"/>
              <w:jc w:val="center"/>
              <w:rPr>
                <w:rFonts w:ascii="宋体" w:hAnsi="宋体" w:hint="eastAsia"/>
                <w:b/>
                <w:sz w:val="28"/>
                <w:szCs w:val="28"/>
              </w:rPr>
            </w:pPr>
            <w:r w:rsidRPr="008D7CDD">
              <w:rPr>
                <w:rFonts w:ascii="宋体" w:hAnsi="宋体" w:hint="eastAsia"/>
                <w:b/>
                <w:sz w:val="28"/>
                <w:szCs w:val="28"/>
              </w:rPr>
              <w:t>与分值</w:t>
            </w:r>
          </w:p>
        </w:tc>
        <w:tc>
          <w:tcPr>
            <w:tcW w:w="6284" w:type="dxa"/>
            <w:vAlign w:val="center"/>
          </w:tcPr>
          <w:p w:rsidR="00226B09" w:rsidRPr="008D7CDD" w:rsidRDefault="00226B09" w:rsidP="00A9408F">
            <w:pPr>
              <w:ind w:firstLine="562"/>
              <w:jc w:val="center"/>
              <w:rPr>
                <w:rFonts w:ascii="宋体" w:hAnsi="宋体" w:hint="eastAsia"/>
                <w:b/>
                <w:sz w:val="28"/>
                <w:szCs w:val="28"/>
              </w:rPr>
            </w:pPr>
            <w:r w:rsidRPr="008D7CDD">
              <w:rPr>
                <w:rFonts w:ascii="宋体" w:hAnsi="宋体" w:hint="eastAsia"/>
                <w:b/>
                <w:sz w:val="28"/>
                <w:szCs w:val="28"/>
              </w:rPr>
              <w:t>要点及评分标准</w:t>
            </w:r>
          </w:p>
        </w:tc>
        <w:tc>
          <w:tcPr>
            <w:tcW w:w="1456" w:type="dxa"/>
            <w:vAlign w:val="center"/>
          </w:tcPr>
          <w:p w:rsidR="00226B09" w:rsidRPr="008D7CDD" w:rsidRDefault="00226B09" w:rsidP="00A9408F">
            <w:pPr>
              <w:jc w:val="center"/>
              <w:rPr>
                <w:rFonts w:ascii="宋体" w:hAnsi="宋体" w:hint="eastAsia"/>
                <w:b/>
                <w:sz w:val="28"/>
                <w:szCs w:val="28"/>
              </w:rPr>
            </w:pPr>
            <w:r w:rsidRPr="008D7CDD">
              <w:rPr>
                <w:rFonts w:ascii="宋体" w:hAnsi="宋体" w:hint="eastAsia"/>
                <w:b/>
                <w:sz w:val="28"/>
                <w:szCs w:val="28"/>
              </w:rPr>
              <w:t>考核方式</w:t>
            </w:r>
          </w:p>
        </w:tc>
      </w:tr>
      <w:tr w:rsidR="00226B09" w:rsidRPr="00F1786E" w:rsidTr="00A9408F">
        <w:tblPrEx>
          <w:tblCellMar>
            <w:top w:w="0" w:type="dxa"/>
            <w:bottom w:w="0" w:type="dxa"/>
          </w:tblCellMar>
        </w:tblPrEx>
        <w:trPr>
          <w:trHeight w:val="428"/>
        </w:trPr>
        <w:tc>
          <w:tcPr>
            <w:tcW w:w="1368" w:type="dxa"/>
            <w:vMerge w:val="restart"/>
            <w:vAlign w:val="center"/>
          </w:tcPr>
          <w:p w:rsidR="00226B09" w:rsidRPr="00036393" w:rsidRDefault="00226B09" w:rsidP="00A9408F">
            <w:pPr>
              <w:spacing w:line="400" w:lineRule="exact"/>
              <w:jc w:val="center"/>
              <w:rPr>
                <w:rFonts w:ascii="仿宋_GB2312" w:eastAsia="仿宋_GB2312" w:hAnsi="仿宋_GB2312" w:hint="eastAsia"/>
                <w:sz w:val="24"/>
              </w:rPr>
            </w:pPr>
            <w:r w:rsidRPr="00036393">
              <w:rPr>
                <w:rFonts w:ascii="仿宋_GB2312" w:eastAsia="仿宋_GB2312" w:hAnsi="仿宋_GB2312" w:hint="eastAsia"/>
                <w:sz w:val="24"/>
              </w:rPr>
              <w:t>1.班子建设（8分）</w:t>
            </w:r>
          </w:p>
        </w:tc>
        <w:tc>
          <w:tcPr>
            <w:tcW w:w="6284"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班子测评优秀率达90% 。3分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现场测评</w:t>
            </w:r>
          </w:p>
        </w:tc>
      </w:tr>
      <w:tr w:rsidR="00226B09" w:rsidRPr="00F1786E" w:rsidTr="00A9408F">
        <w:tblPrEx>
          <w:tblCellMar>
            <w:top w:w="0" w:type="dxa"/>
            <w:bottom w:w="0" w:type="dxa"/>
          </w:tblCellMar>
        </w:tblPrEx>
        <w:trPr>
          <w:trHeight w:val="428"/>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班子成员完成规定的课时量，并提供教案</w:t>
            </w:r>
            <w:r>
              <w:rPr>
                <w:rFonts w:ascii="仿宋_GB2312" w:eastAsia="仿宋_GB2312" w:hAnsi="仿宋_GB2312" w:hint="eastAsia"/>
                <w:sz w:val="24"/>
              </w:rPr>
              <w:t>（正职0.5分，副职0.5分）</w:t>
            </w:r>
            <w:r w:rsidRPr="00F1786E">
              <w:rPr>
                <w:rFonts w:ascii="仿宋_GB2312" w:eastAsia="仿宋_GB2312" w:hAnsi="仿宋_GB2312" w:hint="eastAsia"/>
                <w:sz w:val="24"/>
              </w:rPr>
              <w:t>。1分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506"/>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Pr>
                <w:rFonts w:ascii="仿宋_GB2312" w:eastAsia="仿宋_GB2312" w:hAnsi="仿宋_GB2312" w:hint="eastAsia"/>
                <w:sz w:val="24"/>
              </w:rPr>
              <w:t>完成党组织换届</w:t>
            </w:r>
            <w:r w:rsidRPr="00FB1915">
              <w:rPr>
                <w:rFonts w:ascii="仿宋_GB2312" w:eastAsia="仿宋_GB2312" w:hAnsi="仿宋_GB2312" w:hint="eastAsia"/>
                <w:sz w:val="24"/>
              </w:rPr>
              <w:t>。2分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44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按规定完成“两学一做”学习教育相关工作。2分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443"/>
        </w:trPr>
        <w:tc>
          <w:tcPr>
            <w:tcW w:w="1368" w:type="dxa"/>
            <w:vMerge w:val="restart"/>
            <w:vAlign w:val="center"/>
          </w:tcPr>
          <w:p w:rsidR="00226B09" w:rsidRPr="00F1786E" w:rsidRDefault="00226B09" w:rsidP="00A9408F">
            <w:pPr>
              <w:spacing w:line="400" w:lineRule="exact"/>
              <w:jc w:val="center"/>
              <w:rPr>
                <w:rFonts w:ascii="仿宋_GB2312" w:eastAsia="仿宋_GB2312" w:hAnsi="仿宋_GB2312" w:hint="eastAsia"/>
                <w:sz w:val="24"/>
              </w:rPr>
            </w:pPr>
            <w:r w:rsidRPr="00F1786E">
              <w:rPr>
                <w:rFonts w:ascii="仿宋_GB2312" w:eastAsia="仿宋_GB2312" w:hAnsi="仿宋_GB2312" w:hint="eastAsia"/>
                <w:sz w:val="24"/>
              </w:rPr>
              <w:t>2</w:t>
            </w:r>
            <w:r w:rsidRPr="00036393">
              <w:rPr>
                <w:rFonts w:ascii="仿宋_GB2312" w:eastAsia="仿宋_GB2312" w:hAnsi="仿宋_GB2312" w:hint="eastAsia"/>
                <w:sz w:val="24"/>
              </w:rPr>
              <w:t>.行风建设（10分）</w:t>
            </w: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每学期上一次廉政党课，开展一次廉政文化活动</w:t>
            </w:r>
            <w:r>
              <w:rPr>
                <w:rFonts w:ascii="仿宋_GB2312" w:eastAsia="仿宋_GB2312" w:hAnsi="仿宋_GB2312" w:hint="eastAsia"/>
                <w:sz w:val="24"/>
              </w:rPr>
              <w:t>；</w:t>
            </w:r>
            <w:r w:rsidRPr="00FB1915">
              <w:rPr>
                <w:rFonts w:ascii="仿宋_GB2312" w:eastAsia="仿宋_GB2312" w:hAnsi="仿宋_GB2312" w:hint="eastAsia"/>
                <w:sz w:val="24"/>
              </w:rPr>
              <w:t>与中层以上干部进行廉政或警示谈话。2分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454"/>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每月报纪检信息1篇，全年录用一篇。</w:t>
            </w:r>
            <w:r>
              <w:rPr>
                <w:rFonts w:ascii="仿宋_GB2312" w:eastAsia="仿宋_GB2312" w:hAnsi="仿宋_GB2312" w:hint="eastAsia"/>
                <w:sz w:val="24"/>
              </w:rPr>
              <w:t>2</w:t>
            </w:r>
            <w:r w:rsidRPr="00FB1915">
              <w:rPr>
                <w:rFonts w:ascii="仿宋_GB2312" w:eastAsia="仿宋_GB2312" w:hAnsi="仿宋_GB2312" w:hint="eastAsia"/>
                <w:sz w:val="24"/>
              </w:rPr>
              <w:t>分</w:t>
            </w:r>
          </w:p>
        </w:tc>
        <w:tc>
          <w:tcPr>
            <w:tcW w:w="1456" w:type="dxa"/>
            <w:vMerge w:val="restart"/>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461"/>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Pr>
                <w:rFonts w:ascii="仿宋_GB2312" w:eastAsia="仿宋_GB2312" w:hAnsi="仿宋_GB2312" w:hint="eastAsia"/>
                <w:sz w:val="24"/>
              </w:rPr>
              <w:t>无</w:t>
            </w:r>
            <w:r w:rsidRPr="00FB1915">
              <w:rPr>
                <w:rFonts w:ascii="仿宋_GB2312" w:eastAsia="仿宋_GB2312" w:hAnsi="仿宋_GB2312" w:hint="eastAsia"/>
                <w:sz w:val="24"/>
              </w:rPr>
              <w:t>有偿补课、</w:t>
            </w:r>
            <w:proofErr w:type="gramStart"/>
            <w:r w:rsidRPr="00FB1915">
              <w:rPr>
                <w:rFonts w:ascii="仿宋_GB2312" w:eastAsia="仿宋_GB2312" w:hAnsi="仿宋_GB2312" w:hint="eastAsia"/>
                <w:sz w:val="24"/>
              </w:rPr>
              <w:t>滥订教辅</w:t>
            </w:r>
            <w:proofErr w:type="gramEnd"/>
            <w:r w:rsidRPr="00FB1915">
              <w:rPr>
                <w:rFonts w:ascii="仿宋_GB2312" w:eastAsia="仿宋_GB2312" w:hAnsi="仿宋_GB2312" w:hint="eastAsia"/>
                <w:sz w:val="24"/>
              </w:rPr>
              <w:t>材料等行为。2分</w:t>
            </w:r>
          </w:p>
        </w:tc>
        <w:tc>
          <w:tcPr>
            <w:tcW w:w="1456" w:type="dxa"/>
            <w:vMerge/>
            <w:vAlign w:val="center"/>
          </w:tcPr>
          <w:p w:rsidR="00226B09" w:rsidRPr="00F1786E" w:rsidRDefault="00226B09" w:rsidP="00A9408F">
            <w:pPr>
              <w:spacing w:line="400" w:lineRule="exact"/>
              <w:rPr>
                <w:rFonts w:ascii="仿宋_GB2312" w:eastAsia="仿宋_GB2312" w:hAnsi="仿宋_GB2312" w:hint="eastAsia"/>
                <w:sz w:val="24"/>
              </w:rPr>
            </w:pPr>
          </w:p>
        </w:tc>
      </w:tr>
      <w:tr w:rsidR="00226B09" w:rsidRPr="00F1786E" w:rsidTr="00A9408F">
        <w:tblPrEx>
          <w:tblCellMar>
            <w:top w:w="0" w:type="dxa"/>
            <w:bottom w:w="0" w:type="dxa"/>
          </w:tblCellMar>
        </w:tblPrEx>
        <w:trPr>
          <w:trHeight w:val="467"/>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教育收费规范。2分</w:t>
            </w:r>
          </w:p>
        </w:tc>
        <w:tc>
          <w:tcPr>
            <w:tcW w:w="1456" w:type="dxa"/>
            <w:vMerge/>
            <w:vAlign w:val="center"/>
          </w:tcPr>
          <w:p w:rsidR="00226B09" w:rsidRPr="00F1786E" w:rsidRDefault="00226B09" w:rsidP="00A9408F">
            <w:pPr>
              <w:spacing w:line="400" w:lineRule="exact"/>
              <w:rPr>
                <w:rFonts w:ascii="仿宋_GB2312" w:eastAsia="仿宋_GB2312" w:hAnsi="仿宋_GB2312" w:hint="eastAsia"/>
                <w:sz w:val="24"/>
              </w:rPr>
            </w:pPr>
          </w:p>
        </w:tc>
      </w:tr>
      <w:tr w:rsidR="00226B09" w:rsidRPr="00F1786E" w:rsidTr="00A9408F">
        <w:tblPrEx>
          <w:tblCellMar>
            <w:top w:w="0" w:type="dxa"/>
            <w:bottom w:w="0" w:type="dxa"/>
          </w:tblCellMar>
        </w:tblPrEx>
        <w:trPr>
          <w:trHeight w:val="44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财务管理</w:t>
            </w:r>
            <w:r>
              <w:rPr>
                <w:rFonts w:ascii="仿宋_GB2312" w:eastAsia="仿宋_GB2312" w:hAnsi="仿宋_GB2312" w:hint="eastAsia"/>
                <w:sz w:val="24"/>
              </w:rPr>
              <w:t>、</w:t>
            </w:r>
            <w:r w:rsidRPr="00FB1915">
              <w:rPr>
                <w:rFonts w:ascii="仿宋_GB2312" w:eastAsia="仿宋_GB2312" w:hAnsi="仿宋_GB2312" w:hint="eastAsia"/>
                <w:sz w:val="24"/>
              </w:rPr>
              <w:t>“三公经费”支出</w:t>
            </w:r>
            <w:r>
              <w:rPr>
                <w:rFonts w:ascii="仿宋_GB2312" w:eastAsia="仿宋_GB2312" w:hAnsi="仿宋_GB2312" w:hint="eastAsia"/>
                <w:sz w:val="24"/>
              </w:rPr>
              <w:t>符合规范</w:t>
            </w:r>
            <w:r w:rsidRPr="00FB1915">
              <w:rPr>
                <w:rFonts w:ascii="仿宋_GB2312" w:eastAsia="仿宋_GB2312" w:hAnsi="仿宋_GB2312" w:hint="eastAsia"/>
                <w:sz w:val="24"/>
              </w:rPr>
              <w:t>。2分</w:t>
            </w:r>
          </w:p>
        </w:tc>
        <w:tc>
          <w:tcPr>
            <w:tcW w:w="1456" w:type="dxa"/>
            <w:vMerge/>
            <w:vAlign w:val="center"/>
          </w:tcPr>
          <w:p w:rsidR="00226B09" w:rsidRPr="00F1786E" w:rsidRDefault="00226B09" w:rsidP="00A9408F">
            <w:pPr>
              <w:spacing w:line="400" w:lineRule="exact"/>
              <w:rPr>
                <w:rFonts w:ascii="仿宋_GB2312" w:eastAsia="仿宋_GB2312" w:hAnsi="仿宋_GB2312" w:hint="eastAsia"/>
                <w:sz w:val="24"/>
              </w:rPr>
            </w:pPr>
          </w:p>
        </w:tc>
      </w:tr>
      <w:tr w:rsidR="00226B09" w:rsidRPr="00F1786E" w:rsidTr="00A9408F">
        <w:tblPrEx>
          <w:tblCellMar>
            <w:top w:w="0" w:type="dxa"/>
            <w:bottom w:w="0" w:type="dxa"/>
          </w:tblCellMar>
        </w:tblPrEx>
        <w:trPr>
          <w:trHeight w:val="315"/>
        </w:trPr>
        <w:tc>
          <w:tcPr>
            <w:tcW w:w="1368" w:type="dxa"/>
            <w:vMerge w:val="restart"/>
            <w:vAlign w:val="center"/>
          </w:tcPr>
          <w:p w:rsidR="00226B09" w:rsidRDefault="00226B09" w:rsidP="00A9408F">
            <w:pPr>
              <w:spacing w:line="400" w:lineRule="exact"/>
              <w:jc w:val="center"/>
              <w:rPr>
                <w:rFonts w:ascii="仿宋_GB2312" w:eastAsia="仿宋_GB2312" w:hAnsi="仿宋_GB2312" w:hint="eastAsia"/>
                <w:sz w:val="24"/>
              </w:rPr>
            </w:pPr>
          </w:p>
          <w:p w:rsidR="00226B09" w:rsidRDefault="00226B09" w:rsidP="00A9408F">
            <w:pPr>
              <w:spacing w:line="400" w:lineRule="exact"/>
              <w:jc w:val="center"/>
              <w:rPr>
                <w:rFonts w:ascii="仿宋_GB2312" w:eastAsia="仿宋_GB2312" w:hAnsi="仿宋_GB2312" w:hint="eastAsia"/>
                <w:sz w:val="24"/>
              </w:rPr>
            </w:pPr>
          </w:p>
          <w:p w:rsidR="00226B09" w:rsidRDefault="00226B09" w:rsidP="00A9408F">
            <w:pPr>
              <w:spacing w:line="400" w:lineRule="exact"/>
              <w:jc w:val="center"/>
              <w:rPr>
                <w:rFonts w:ascii="仿宋_GB2312" w:eastAsia="仿宋_GB2312" w:hAnsi="仿宋_GB2312" w:hint="eastAsia"/>
                <w:sz w:val="24"/>
              </w:rPr>
            </w:pPr>
          </w:p>
          <w:p w:rsidR="00226B09" w:rsidRPr="00036393" w:rsidRDefault="00226B09" w:rsidP="00A9408F">
            <w:pPr>
              <w:spacing w:line="400" w:lineRule="exact"/>
              <w:jc w:val="center"/>
              <w:rPr>
                <w:rFonts w:ascii="仿宋_GB2312" w:eastAsia="仿宋_GB2312" w:hAnsi="仿宋_GB2312" w:hint="eastAsia"/>
                <w:sz w:val="24"/>
              </w:rPr>
            </w:pPr>
            <w:r w:rsidRPr="00036393">
              <w:rPr>
                <w:rFonts w:ascii="仿宋_GB2312" w:eastAsia="仿宋_GB2312" w:hAnsi="仿宋_GB2312" w:hint="eastAsia"/>
                <w:sz w:val="24"/>
              </w:rPr>
              <w:t>3.常规管理（10分）</w:t>
            </w: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积极参加《管理标准》国家实验区验收评价工作，推进义务教育学校标准化建设。1分</w:t>
            </w:r>
          </w:p>
        </w:tc>
        <w:tc>
          <w:tcPr>
            <w:tcW w:w="1456" w:type="dxa"/>
            <w:vAlign w:val="center"/>
          </w:tcPr>
          <w:p w:rsidR="00226B09" w:rsidRPr="00492316" w:rsidRDefault="00226B09" w:rsidP="00A9408F">
            <w:pPr>
              <w:ind w:firstLineChars="8" w:firstLine="19"/>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1416"/>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ind w:firstLineChars="8" w:firstLine="19"/>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充分发挥教职工代表大会和家长委员会作用，定期听取教职工、社区和家长的意见，畅通师生权利的申诉救济渠道。1分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tc>
      </w:tr>
      <w:tr w:rsidR="00226B09" w:rsidRPr="00F1786E" w:rsidTr="00A9408F">
        <w:tblPrEx>
          <w:tblCellMar>
            <w:top w:w="0" w:type="dxa"/>
            <w:bottom w:w="0" w:type="dxa"/>
          </w:tblCellMar>
        </w:tblPrEx>
        <w:trPr>
          <w:trHeight w:val="47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鼓励在各个学段积极探索实施“行政班+走班”教学管理模式改革。</w:t>
            </w:r>
            <w:r>
              <w:rPr>
                <w:rFonts w:ascii="仿宋_GB2312" w:eastAsia="仿宋_GB2312" w:hAnsi="仿宋_GB2312" w:hint="eastAsia"/>
                <w:color w:val="000000"/>
                <w:sz w:val="24"/>
                <w:szCs w:val="24"/>
              </w:rPr>
              <w:t>1</w:t>
            </w:r>
            <w:r w:rsidRPr="00FB1915">
              <w:rPr>
                <w:rFonts w:ascii="仿宋_GB2312" w:eastAsia="仿宋_GB2312" w:hAnsi="仿宋_GB2312" w:hint="eastAsia"/>
                <w:color w:val="000000"/>
                <w:sz w:val="24"/>
                <w:szCs w:val="24"/>
              </w:rPr>
              <w:t>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tc>
      </w:tr>
      <w:tr w:rsidR="00226B09" w:rsidRPr="00F1786E" w:rsidTr="00A9408F">
        <w:tblPrEx>
          <w:tblCellMar>
            <w:top w:w="0" w:type="dxa"/>
            <w:bottom w:w="0" w:type="dxa"/>
          </w:tblCellMar>
        </w:tblPrEx>
        <w:trPr>
          <w:trHeight w:val="450"/>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ind w:firstLineChars="8" w:firstLine="19"/>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认真实施义务教育“改薄”规划。1分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441"/>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规范招生行为，公办学校免试就近入学，民办学校免试入学。1分</w:t>
            </w:r>
          </w:p>
        </w:tc>
        <w:tc>
          <w:tcPr>
            <w:tcW w:w="1456" w:type="dxa"/>
            <w:vAlign w:val="center"/>
          </w:tcPr>
          <w:p w:rsidR="00226B09" w:rsidRPr="00492316" w:rsidRDefault="00226B09" w:rsidP="00A9408F">
            <w:pPr>
              <w:ind w:firstLineChars="8" w:firstLine="19"/>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28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ind w:firstLineChars="8" w:firstLine="19"/>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执行江苏省学籍管理规定。1分</w:t>
            </w:r>
          </w:p>
        </w:tc>
        <w:tc>
          <w:tcPr>
            <w:tcW w:w="1456" w:type="dxa"/>
            <w:vAlign w:val="center"/>
          </w:tcPr>
          <w:p w:rsidR="00226B09" w:rsidRPr="00492316" w:rsidRDefault="00226B09" w:rsidP="00A9408F">
            <w:pPr>
              <w:ind w:firstLineChars="8" w:firstLine="19"/>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411"/>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各类考试安全平稳，考</w:t>
            </w:r>
            <w:proofErr w:type="gramStart"/>
            <w:r w:rsidRPr="00FB1915">
              <w:rPr>
                <w:rFonts w:ascii="仿宋_GB2312" w:eastAsia="仿宋_GB2312" w:hAnsi="仿宋_GB2312" w:hint="eastAsia"/>
                <w:color w:val="000000"/>
                <w:sz w:val="24"/>
                <w:szCs w:val="24"/>
              </w:rPr>
              <w:t>务</w:t>
            </w:r>
            <w:proofErr w:type="gramEnd"/>
            <w:r w:rsidRPr="00FB1915">
              <w:rPr>
                <w:rFonts w:ascii="仿宋_GB2312" w:eastAsia="仿宋_GB2312" w:hAnsi="仿宋_GB2312" w:hint="eastAsia"/>
                <w:color w:val="000000"/>
                <w:sz w:val="24"/>
                <w:szCs w:val="24"/>
              </w:rPr>
              <w:t>工作规范，不发生责任事故。1分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458"/>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Pr>
                <w:rFonts w:ascii="仿宋_GB2312" w:eastAsia="仿宋_GB2312" w:hAnsi="仿宋_GB2312" w:hint="eastAsia"/>
                <w:color w:val="000000"/>
                <w:sz w:val="24"/>
                <w:szCs w:val="24"/>
              </w:rPr>
              <w:t>按要求组织学生健康体检，</w:t>
            </w:r>
            <w:r w:rsidRPr="00FB1915">
              <w:rPr>
                <w:rFonts w:ascii="仿宋_GB2312" w:eastAsia="仿宋_GB2312" w:hAnsi="仿宋_GB2312" w:hint="eastAsia"/>
                <w:color w:val="000000"/>
                <w:sz w:val="24"/>
                <w:szCs w:val="24"/>
              </w:rPr>
              <w:t>疾病预防控制到位</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完成红十字会的相关工作</w:t>
            </w:r>
            <w:r>
              <w:rPr>
                <w:rFonts w:ascii="仿宋_GB2312" w:eastAsia="仿宋_GB2312" w:hAnsi="仿宋_GB2312" w:hint="eastAsia"/>
                <w:color w:val="000000"/>
                <w:sz w:val="24"/>
                <w:szCs w:val="24"/>
              </w:rPr>
              <w:t>。3</w:t>
            </w:r>
            <w:r w:rsidRPr="00FB1915">
              <w:rPr>
                <w:rFonts w:ascii="仿宋_GB2312" w:eastAsia="仿宋_GB2312" w:hAnsi="仿宋_GB2312" w:hint="eastAsia"/>
                <w:color w:val="000000"/>
                <w:sz w:val="24"/>
                <w:szCs w:val="24"/>
              </w:rPr>
              <w:t>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tc>
      </w:tr>
      <w:tr w:rsidR="00226B09" w:rsidRPr="00F1786E" w:rsidTr="00A9408F">
        <w:tblPrEx>
          <w:tblCellMar>
            <w:top w:w="0" w:type="dxa"/>
            <w:bottom w:w="0" w:type="dxa"/>
          </w:tblCellMar>
        </w:tblPrEx>
        <w:trPr>
          <w:trHeight w:val="285"/>
        </w:trPr>
        <w:tc>
          <w:tcPr>
            <w:tcW w:w="1368" w:type="dxa"/>
            <w:vMerge w:val="restart"/>
            <w:vAlign w:val="center"/>
          </w:tcPr>
          <w:p w:rsidR="00226B09" w:rsidRDefault="00226B09" w:rsidP="00A9408F">
            <w:pPr>
              <w:spacing w:line="400" w:lineRule="exact"/>
              <w:jc w:val="center"/>
              <w:rPr>
                <w:rFonts w:ascii="仿宋_GB2312" w:eastAsia="仿宋_GB2312" w:hAnsi="仿宋_GB2312" w:hint="eastAsia"/>
                <w:sz w:val="24"/>
              </w:rPr>
            </w:pPr>
          </w:p>
          <w:p w:rsidR="00226B09" w:rsidRDefault="00226B09" w:rsidP="00A9408F">
            <w:pPr>
              <w:spacing w:line="400" w:lineRule="exact"/>
              <w:jc w:val="center"/>
              <w:rPr>
                <w:rFonts w:ascii="仿宋_GB2312" w:eastAsia="仿宋_GB2312" w:hAnsi="仿宋_GB2312" w:hint="eastAsia"/>
                <w:sz w:val="24"/>
              </w:rPr>
            </w:pPr>
          </w:p>
          <w:p w:rsidR="00226B09" w:rsidRDefault="00226B09" w:rsidP="00A9408F">
            <w:pPr>
              <w:spacing w:line="400" w:lineRule="exact"/>
              <w:jc w:val="center"/>
              <w:rPr>
                <w:rFonts w:ascii="仿宋_GB2312" w:eastAsia="仿宋_GB2312" w:hAnsi="仿宋_GB2312" w:hint="eastAsia"/>
                <w:sz w:val="24"/>
              </w:rPr>
            </w:pPr>
          </w:p>
          <w:p w:rsidR="00226B09" w:rsidRDefault="00226B09" w:rsidP="00A9408F">
            <w:pPr>
              <w:spacing w:line="400" w:lineRule="exact"/>
              <w:jc w:val="center"/>
              <w:rPr>
                <w:rFonts w:ascii="仿宋_GB2312" w:eastAsia="仿宋_GB2312" w:hAnsi="仿宋_GB2312" w:hint="eastAsia"/>
                <w:sz w:val="24"/>
              </w:rPr>
            </w:pPr>
          </w:p>
          <w:p w:rsidR="00226B09" w:rsidRPr="00036393" w:rsidRDefault="00226B09" w:rsidP="00A9408F">
            <w:pPr>
              <w:spacing w:line="400" w:lineRule="exact"/>
              <w:jc w:val="center"/>
              <w:rPr>
                <w:rFonts w:ascii="仿宋_GB2312" w:eastAsia="仿宋_GB2312" w:hAnsi="仿宋_GB2312" w:hint="eastAsia"/>
                <w:sz w:val="24"/>
              </w:rPr>
            </w:pPr>
            <w:r w:rsidRPr="00036393">
              <w:rPr>
                <w:rFonts w:ascii="仿宋_GB2312" w:eastAsia="仿宋_GB2312" w:hAnsi="仿宋_GB2312" w:hint="eastAsia"/>
                <w:sz w:val="24"/>
              </w:rPr>
              <w:t>4.素质教育（12分）</w:t>
            </w: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认真落实素质教育“5+2”工程考核分工任务，积极参加素质教育“5+2</w:t>
            </w:r>
            <w:r>
              <w:rPr>
                <w:rFonts w:ascii="仿宋_GB2312" w:eastAsia="仿宋_GB2312" w:hAnsi="仿宋_GB2312" w:hint="eastAsia"/>
                <w:color w:val="000000"/>
                <w:sz w:val="24"/>
                <w:szCs w:val="24"/>
              </w:rPr>
              <w:t>”工程理论研讨会，并能提供多篇有分量的论文（</w:t>
            </w:r>
            <w:r w:rsidRPr="00FB1915">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完成素质教育“5+2</w:t>
            </w:r>
            <w:r>
              <w:rPr>
                <w:rFonts w:ascii="仿宋_GB2312" w:eastAsia="仿宋_GB2312" w:hAnsi="仿宋_GB2312" w:hint="eastAsia"/>
                <w:color w:val="000000"/>
                <w:sz w:val="24"/>
                <w:szCs w:val="24"/>
              </w:rPr>
              <w:t>”市、区级经验交流和现场观摩等相关任务（</w:t>
            </w:r>
            <w:r w:rsidRPr="00FB1915">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争创素质教育“5+2</w:t>
            </w:r>
            <w:r>
              <w:rPr>
                <w:rFonts w:ascii="仿宋_GB2312" w:eastAsia="仿宋_GB2312" w:hAnsi="仿宋_GB2312" w:hint="eastAsia"/>
                <w:color w:val="000000"/>
                <w:sz w:val="24"/>
                <w:szCs w:val="24"/>
              </w:rPr>
              <w:t>”工程先进学校（1分）。3分</w:t>
            </w:r>
          </w:p>
        </w:tc>
        <w:tc>
          <w:tcPr>
            <w:tcW w:w="1456" w:type="dxa"/>
            <w:vAlign w:val="center"/>
          </w:tcPr>
          <w:p w:rsidR="00226B09"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270"/>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开展学生综合素质评价工作，义务教育阶段学生综合素质评价优良率达95%</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及时上报学校</w:t>
            </w:r>
            <w:proofErr w:type="gramStart"/>
            <w:r w:rsidRPr="00FB1915">
              <w:rPr>
                <w:rFonts w:ascii="仿宋_GB2312" w:eastAsia="仿宋_GB2312" w:hAnsi="仿宋_GB2312" w:hint="eastAsia"/>
                <w:color w:val="000000"/>
                <w:sz w:val="24"/>
                <w:szCs w:val="24"/>
              </w:rPr>
              <w:t>微创新</w:t>
            </w:r>
            <w:proofErr w:type="gramEnd"/>
            <w:r w:rsidRPr="00FB1915">
              <w:rPr>
                <w:rFonts w:ascii="仿宋_GB2312" w:eastAsia="仿宋_GB2312" w:hAnsi="仿宋_GB2312" w:hint="eastAsia"/>
                <w:color w:val="000000"/>
                <w:sz w:val="24"/>
                <w:szCs w:val="24"/>
              </w:rPr>
              <w:t>实践案例，并有案例在市</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区范围内推广</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0.5分</w:t>
            </w:r>
            <w:r>
              <w:rPr>
                <w:rFonts w:ascii="仿宋_GB2312" w:eastAsia="仿宋_GB2312" w:hAnsi="仿宋_GB2312" w:hint="eastAsia"/>
                <w:color w:val="000000"/>
                <w:sz w:val="24"/>
                <w:szCs w:val="24"/>
              </w:rPr>
              <w:t>）。1分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360"/>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ind w:firstLineChars="8" w:firstLine="19"/>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开齐开足各类课程</w:t>
            </w:r>
            <w:r>
              <w:rPr>
                <w:rFonts w:ascii="仿宋_GB2312" w:eastAsia="仿宋_GB2312" w:hAnsi="仿宋_GB2312" w:hint="eastAsia"/>
                <w:color w:val="000000"/>
                <w:sz w:val="24"/>
                <w:szCs w:val="24"/>
              </w:rPr>
              <w:t>（1</w:t>
            </w:r>
            <w:r w:rsidRPr="00FB1915">
              <w:rPr>
                <w:rFonts w:ascii="仿宋_GB2312" w:eastAsia="仿宋_GB2312" w:hAnsi="仿宋_GB2312" w:hint="eastAsia"/>
                <w:color w:val="000000"/>
                <w:sz w:val="24"/>
                <w:szCs w:val="24"/>
              </w:rPr>
              <w:t>分</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课程建设有特色，建成区级以上课程建设项目</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切实</w:t>
            </w:r>
            <w:r>
              <w:rPr>
                <w:rFonts w:ascii="仿宋_GB2312" w:eastAsia="仿宋_GB2312" w:hAnsi="仿宋_GB2312" w:hint="eastAsia"/>
                <w:color w:val="000000"/>
                <w:sz w:val="24"/>
                <w:szCs w:val="24"/>
              </w:rPr>
              <w:t>加强学生社团建设，积极开发和实施校本课程，满足学生对课程的选择（</w:t>
            </w:r>
            <w:r w:rsidRPr="00FB1915">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）。3分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tc>
      </w:tr>
      <w:tr w:rsidR="00226B09" w:rsidRPr="00F1786E" w:rsidTr="00A9408F">
        <w:tblPrEx>
          <w:tblCellMar>
            <w:top w:w="0" w:type="dxa"/>
            <w:bottom w:w="0" w:type="dxa"/>
          </w:tblCellMar>
        </w:tblPrEx>
        <w:trPr>
          <w:trHeight w:val="477"/>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widowControl/>
              <w:shd w:val="clear" w:color="auto" w:fill="FFFFFF"/>
              <w:spacing w:line="400" w:lineRule="exact"/>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实施中小学生体质健康监测，学生身体素质测试合格率达教育现代化年度监测目标</w:t>
            </w:r>
            <w:r>
              <w:rPr>
                <w:rFonts w:ascii="仿宋_GB2312" w:eastAsia="仿宋_GB2312" w:hAnsi="仿宋_GB2312" w:hint="eastAsia"/>
                <w:color w:val="000000"/>
                <w:sz w:val="24"/>
                <w:szCs w:val="24"/>
              </w:rPr>
              <w:t>（0.5分）；</w:t>
            </w:r>
            <w:r w:rsidRPr="00FB1915">
              <w:rPr>
                <w:rFonts w:ascii="仿宋_GB2312" w:eastAsia="仿宋_GB2312" w:hAnsi="仿宋_GB2312" w:hint="eastAsia"/>
                <w:color w:val="000000"/>
                <w:sz w:val="24"/>
                <w:szCs w:val="24"/>
              </w:rPr>
              <w:t>加强中小学心理健康教育工作，心理健康教育课开设率达100%，组织开展心理健康教育特色学校创建工作</w:t>
            </w:r>
            <w:r>
              <w:rPr>
                <w:rFonts w:ascii="仿宋_GB2312" w:eastAsia="仿宋_GB2312" w:hAnsi="仿宋_GB2312" w:hint="eastAsia"/>
                <w:color w:val="000000"/>
                <w:sz w:val="24"/>
                <w:szCs w:val="24"/>
              </w:rPr>
              <w:t>（0.5</w:t>
            </w:r>
            <w:r w:rsidRPr="00FB1915">
              <w:rPr>
                <w:rFonts w:ascii="仿宋_GB2312" w:eastAsia="仿宋_GB2312" w:hAnsi="仿宋_GB2312" w:hint="eastAsia"/>
                <w:color w:val="000000"/>
                <w:sz w:val="24"/>
                <w:szCs w:val="24"/>
              </w:rPr>
              <w:t>分</w:t>
            </w:r>
            <w:r>
              <w:rPr>
                <w:rFonts w:ascii="仿宋_GB2312" w:eastAsia="仿宋_GB2312" w:hAnsi="仿宋_GB2312" w:hint="eastAsia"/>
                <w:color w:val="000000"/>
                <w:sz w:val="24"/>
                <w:szCs w:val="24"/>
              </w:rPr>
              <w:t>）。1分</w:t>
            </w:r>
          </w:p>
        </w:tc>
        <w:tc>
          <w:tcPr>
            <w:tcW w:w="1456" w:type="dxa"/>
            <w:vAlign w:val="center"/>
          </w:tcPr>
          <w:p w:rsidR="00226B09"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1050"/>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color w:val="000000"/>
                <w:sz w:val="24"/>
                <w:szCs w:val="24"/>
              </w:rPr>
            </w:pPr>
            <w:r>
              <w:rPr>
                <w:rFonts w:ascii="仿宋_GB2312" w:eastAsia="仿宋_GB2312" w:hAnsi="仿宋_GB2312" w:hint="eastAsia"/>
                <w:color w:val="000000"/>
                <w:sz w:val="24"/>
                <w:szCs w:val="24"/>
              </w:rPr>
              <w:t>阳光体育一小时得到保障，安排科学（</w:t>
            </w:r>
            <w:r w:rsidRPr="00FB1915">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积极实施中小学生艺术素质测评，参加体育、艺术竞赛，开展体育艺术2+1</w:t>
            </w:r>
            <w:r>
              <w:rPr>
                <w:rFonts w:ascii="仿宋_GB2312" w:eastAsia="仿宋_GB2312" w:hAnsi="仿宋_GB2312" w:hint="eastAsia"/>
                <w:color w:val="000000"/>
                <w:sz w:val="24"/>
                <w:szCs w:val="24"/>
              </w:rPr>
              <w:t>活动，</w:t>
            </w:r>
            <w:proofErr w:type="gramStart"/>
            <w:r>
              <w:rPr>
                <w:rFonts w:ascii="仿宋_GB2312" w:eastAsia="仿宋_GB2312" w:hAnsi="仿宋_GB2312" w:hint="eastAsia"/>
                <w:color w:val="000000"/>
                <w:sz w:val="24"/>
                <w:szCs w:val="24"/>
              </w:rPr>
              <w:t>普及开展</w:t>
            </w:r>
            <w:proofErr w:type="gramEnd"/>
            <w:r>
              <w:rPr>
                <w:rFonts w:ascii="仿宋_GB2312" w:eastAsia="仿宋_GB2312" w:hAnsi="仿宋_GB2312" w:hint="eastAsia"/>
                <w:color w:val="000000"/>
                <w:sz w:val="24"/>
                <w:szCs w:val="24"/>
              </w:rPr>
              <w:t>校园足球活动（</w:t>
            </w:r>
            <w:r w:rsidRPr="00FB1915">
              <w:rPr>
                <w:rFonts w:ascii="仿宋_GB2312" w:eastAsia="仿宋_GB2312" w:hAnsi="仿宋_GB2312" w:hint="eastAsia"/>
                <w:color w:val="000000"/>
                <w:sz w:val="24"/>
                <w:szCs w:val="24"/>
              </w:rPr>
              <w:t>1分</w:t>
            </w:r>
            <w:r>
              <w:rPr>
                <w:rFonts w:ascii="仿宋_GB2312" w:eastAsia="仿宋_GB2312" w:hAnsi="仿宋_GB2312" w:hint="eastAsia"/>
                <w:color w:val="000000"/>
                <w:sz w:val="24"/>
                <w:szCs w:val="24"/>
              </w:rPr>
              <w:t>）。2分</w:t>
            </w:r>
          </w:p>
        </w:tc>
        <w:tc>
          <w:tcPr>
            <w:tcW w:w="1456" w:type="dxa"/>
            <w:vAlign w:val="center"/>
          </w:tcPr>
          <w:p w:rsidR="00226B09"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330"/>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ind w:firstLineChars="8" w:firstLine="19"/>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积极开展主题德育教育活动，注重班主任队伍建设，加强班主任业务培训，举办校级班主任基本功大赛，参加市</w:t>
            </w:r>
            <w:r>
              <w:rPr>
                <w:rFonts w:ascii="仿宋_GB2312" w:eastAsia="仿宋_GB2312" w:hAnsi="仿宋_GB2312" w:hint="eastAsia"/>
                <w:color w:val="000000"/>
                <w:sz w:val="24"/>
                <w:szCs w:val="24"/>
              </w:rPr>
              <w:t>、</w:t>
            </w:r>
            <w:r w:rsidRPr="00FB1915">
              <w:rPr>
                <w:rFonts w:ascii="仿宋_GB2312" w:eastAsia="仿宋_GB2312" w:hAnsi="仿宋_GB2312" w:hint="eastAsia"/>
                <w:color w:val="000000"/>
                <w:sz w:val="24"/>
                <w:szCs w:val="24"/>
              </w:rPr>
              <w:t>区级以上班主任大赛成绩较好 。1分</w:t>
            </w:r>
          </w:p>
        </w:tc>
        <w:tc>
          <w:tcPr>
            <w:tcW w:w="1456" w:type="dxa"/>
            <w:vAlign w:val="center"/>
          </w:tcPr>
          <w:p w:rsidR="00226B09"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局统计数据</w:t>
            </w:r>
          </w:p>
        </w:tc>
      </w:tr>
      <w:tr w:rsidR="00226B09" w:rsidRPr="00F1786E" w:rsidTr="00A9408F">
        <w:tblPrEx>
          <w:tblCellMar>
            <w:top w:w="0" w:type="dxa"/>
            <w:bottom w:w="0" w:type="dxa"/>
          </w:tblCellMar>
        </w:tblPrEx>
        <w:trPr>
          <w:trHeight w:val="473"/>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ind w:firstLineChars="8" w:firstLine="19"/>
              <w:rPr>
                <w:rFonts w:ascii="仿宋_GB2312" w:eastAsia="仿宋_GB2312" w:hAnsi="仿宋_GB2312" w:hint="eastAsia"/>
                <w:color w:val="000000"/>
                <w:sz w:val="24"/>
                <w:szCs w:val="24"/>
              </w:rPr>
            </w:pPr>
            <w:r w:rsidRPr="00FB1915">
              <w:rPr>
                <w:rFonts w:ascii="仿宋_GB2312" w:eastAsia="仿宋_GB2312" w:hAnsi="仿宋_GB2312" w:hint="eastAsia"/>
                <w:color w:val="000000"/>
                <w:sz w:val="24"/>
                <w:szCs w:val="24"/>
              </w:rPr>
              <w:t>完成教育国际化</w:t>
            </w:r>
            <w:r>
              <w:rPr>
                <w:rFonts w:ascii="仿宋_GB2312" w:eastAsia="仿宋_GB2312" w:hAnsi="仿宋_GB2312" w:hint="eastAsia"/>
                <w:color w:val="000000"/>
                <w:sz w:val="24"/>
                <w:szCs w:val="24"/>
              </w:rPr>
              <w:t>及其他</w:t>
            </w:r>
            <w:r w:rsidRPr="00FB1915">
              <w:rPr>
                <w:rFonts w:ascii="仿宋_GB2312" w:eastAsia="仿宋_GB2312" w:hAnsi="仿宋_GB2312" w:hint="eastAsia"/>
                <w:color w:val="000000"/>
                <w:sz w:val="24"/>
                <w:szCs w:val="24"/>
              </w:rPr>
              <w:t>相关创建任务工作。</w:t>
            </w:r>
            <w:r>
              <w:rPr>
                <w:rFonts w:ascii="仿宋_GB2312" w:eastAsia="仿宋_GB2312" w:hAnsi="仿宋_GB2312" w:hint="eastAsia"/>
                <w:color w:val="000000"/>
                <w:sz w:val="24"/>
                <w:szCs w:val="24"/>
              </w:rPr>
              <w:t>1</w:t>
            </w:r>
            <w:r w:rsidRPr="00FB1915">
              <w:rPr>
                <w:rFonts w:ascii="仿宋_GB2312" w:eastAsia="仿宋_GB2312" w:hAnsi="仿宋_GB2312" w:hint="eastAsia"/>
                <w:color w:val="000000"/>
                <w:sz w:val="24"/>
                <w:szCs w:val="24"/>
              </w:rPr>
              <w:t>分</w:t>
            </w:r>
          </w:p>
        </w:tc>
        <w:tc>
          <w:tcPr>
            <w:tcW w:w="1456" w:type="dxa"/>
            <w:vAlign w:val="center"/>
          </w:tcPr>
          <w:p w:rsidR="00226B09" w:rsidRPr="00492316" w:rsidRDefault="00226B09" w:rsidP="00A9408F">
            <w:pPr>
              <w:rPr>
                <w:rFonts w:ascii="仿宋_GB2312" w:eastAsia="仿宋_GB2312" w:hAnsi="仿宋_GB2312" w:hint="eastAsia"/>
                <w:color w:val="000000"/>
                <w:sz w:val="24"/>
                <w:szCs w:val="24"/>
              </w:rPr>
            </w:pPr>
            <w:r w:rsidRPr="00492316">
              <w:rPr>
                <w:rFonts w:ascii="仿宋_GB2312" w:eastAsia="仿宋_GB2312" w:hAnsi="仿宋_GB2312" w:hint="eastAsia"/>
                <w:color w:val="000000"/>
                <w:sz w:val="24"/>
                <w:szCs w:val="24"/>
              </w:rPr>
              <w:t>查阅资料</w:t>
            </w:r>
          </w:p>
        </w:tc>
      </w:tr>
      <w:tr w:rsidR="00226B09" w:rsidRPr="00F1786E" w:rsidTr="00A9408F">
        <w:tblPrEx>
          <w:tblCellMar>
            <w:top w:w="0" w:type="dxa"/>
            <w:bottom w:w="0" w:type="dxa"/>
          </w:tblCellMar>
        </w:tblPrEx>
        <w:trPr>
          <w:trHeight w:val="660"/>
        </w:trPr>
        <w:tc>
          <w:tcPr>
            <w:tcW w:w="1368" w:type="dxa"/>
            <w:vMerge w:val="restart"/>
            <w:vAlign w:val="center"/>
          </w:tcPr>
          <w:p w:rsidR="00226B09" w:rsidRPr="00036393" w:rsidRDefault="00226B09" w:rsidP="00A9408F">
            <w:pPr>
              <w:spacing w:line="400" w:lineRule="exact"/>
              <w:jc w:val="center"/>
              <w:rPr>
                <w:rFonts w:ascii="仿宋_GB2312" w:eastAsia="仿宋_GB2312" w:hAnsi="仿宋_GB2312" w:hint="eastAsia"/>
                <w:sz w:val="24"/>
              </w:rPr>
            </w:pPr>
            <w:r w:rsidRPr="00036393">
              <w:rPr>
                <w:rFonts w:ascii="仿宋_GB2312" w:eastAsia="仿宋_GB2312" w:hAnsi="仿宋_GB2312" w:hint="eastAsia"/>
                <w:sz w:val="24"/>
              </w:rPr>
              <w:t>5.教育科研（10分）</w:t>
            </w: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有市</w:t>
            </w:r>
            <w:r>
              <w:rPr>
                <w:rFonts w:ascii="仿宋_GB2312" w:eastAsia="仿宋_GB2312" w:hAnsi="仿宋_GB2312" w:hint="eastAsia"/>
                <w:sz w:val="24"/>
              </w:rPr>
              <w:t>、省</w:t>
            </w:r>
            <w:r w:rsidRPr="00FB1915">
              <w:rPr>
                <w:rFonts w:ascii="仿宋_GB2312" w:eastAsia="仿宋_GB2312" w:hAnsi="仿宋_GB2312" w:hint="eastAsia"/>
                <w:sz w:val="24"/>
              </w:rPr>
              <w:t>级教科研课题，</w:t>
            </w:r>
            <w:r>
              <w:rPr>
                <w:rFonts w:ascii="仿宋_GB2312" w:eastAsia="仿宋_GB2312" w:hAnsi="仿宋_GB2312" w:hint="eastAsia"/>
                <w:sz w:val="24"/>
              </w:rPr>
              <w:t>并</w:t>
            </w:r>
            <w:r w:rsidRPr="00FB1915">
              <w:rPr>
                <w:rFonts w:ascii="仿宋_GB2312" w:eastAsia="仿宋_GB2312" w:hAnsi="仿宋_GB2312" w:hint="eastAsia"/>
                <w:sz w:val="24"/>
              </w:rPr>
              <w:t>按时开题结题</w:t>
            </w:r>
            <w:r>
              <w:rPr>
                <w:rFonts w:ascii="仿宋_GB2312" w:eastAsia="仿宋_GB2312" w:hAnsi="仿宋_GB2312" w:hint="eastAsia"/>
                <w:sz w:val="24"/>
              </w:rPr>
              <w:t>，分别记2分、</w:t>
            </w:r>
            <w:r w:rsidRPr="00FB1915">
              <w:rPr>
                <w:rFonts w:ascii="仿宋_GB2312" w:eastAsia="仿宋_GB2312" w:hAnsi="仿宋_GB2312" w:hint="eastAsia"/>
                <w:sz w:val="24"/>
              </w:rPr>
              <w:t>3分。3分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61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学校有规范的教研组、</w:t>
            </w:r>
            <w:proofErr w:type="gramStart"/>
            <w:r w:rsidRPr="00FB1915">
              <w:rPr>
                <w:rFonts w:ascii="仿宋_GB2312" w:eastAsia="仿宋_GB2312" w:hAnsi="仿宋_GB2312" w:hint="eastAsia"/>
                <w:sz w:val="24"/>
              </w:rPr>
              <w:t>备课组</w:t>
            </w:r>
            <w:proofErr w:type="gramEnd"/>
            <w:r w:rsidRPr="00FB1915">
              <w:rPr>
                <w:rFonts w:ascii="仿宋_GB2312" w:eastAsia="仿宋_GB2312" w:hAnsi="仿宋_GB2312" w:hint="eastAsia"/>
                <w:sz w:val="24"/>
              </w:rPr>
              <w:t>活动制度</w:t>
            </w:r>
            <w:r>
              <w:rPr>
                <w:rFonts w:ascii="仿宋_GB2312" w:eastAsia="仿宋_GB2312" w:hAnsi="仿宋_GB2312" w:hint="eastAsia"/>
                <w:sz w:val="24"/>
              </w:rPr>
              <w:t>，</w:t>
            </w:r>
            <w:r w:rsidRPr="00FB1915">
              <w:rPr>
                <w:rFonts w:ascii="仿宋_GB2312" w:eastAsia="仿宋_GB2312" w:hAnsi="仿宋_GB2312" w:hint="eastAsia"/>
                <w:sz w:val="24"/>
              </w:rPr>
              <w:t>记录齐全规范</w:t>
            </w:r>
            <w:r>
              <w:rPr>
                <w:rFonts w:ascii="仿宋_GB2312" w:eastAsia="仿宋_GB2312" w:hAnsi="仿宋_GB2312" w:hint="eastAsia"/>
                <w:sz w:val="24"/>
              </w:rPr>
              <w:t>。</w:t>
            </w:r>
            <w:r w:rsidRPr="00FB1915">
              <w:rPr>
                <w:rFonts w:ascii="仿宋_GB2312" w:eastAsia="仿宋_GB2312" w:hAnsi="仿宋_GB2312" w:hint="eastAsia"/>
                <w:sz w:val="24"/>
              </w:rPr>
              <w:t xml:space="preserve"> 1</w:t>
            </w:r>
            <w:r>
              <w:rPr>
                <w:rFonts w:ascii="仿宋_GB2312" w:eastAsia="仿宋_GB2312" w:hAnsi="仿宋_GB2312" w:hint="eastAsia"/>
                <w:sz w:val="24"/>
              </w:rPr>
              <w:t>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774"/>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在区</w:t>
            </w:r>
            <w:r>
              <w:rPr>
                <w:rFonts w:ascii="仿宋_GB2312" w:eastAsia="仿宋_GB2312" w:hAnsi="仿宋_GB2312" w:hint="eastAsia"/>
                <w:sz w:val="24"/>
              </w:rPr>
              <w:t>、市</w:t>
            </w:r>
            <w:r w:rsidRPr="00FB1915">
              <w:rPr>
                <w:rFonts w:ascii="仿宋_GB2312" w:eastAsia="仿宋_GB2312" w:hAnsi="仿宋_GB2312" w:hint="eastAsia"/>
                <w:sz w:val="24"/>
              </w:rPr>
              <w:t>级教研系统组织的基本功、优质课等教科研活动中获奖</w:t>
            </w:r>
            <w:r>
              <w:rPr>
                <w:rFonts w:ascii="仿宋_GB2312" w:eastAsia="仿宋_GB2312" w:hAnsi="仿宋_GB2312" w:hint="eastAsia"/>
                <w:sz w:val="24"/>
              </w:rPr>
              <w:t>，分别记1分、2分</w:t>
            </w:r>
            <w:r w:rsidRPr="00FB1915">
              <w:rPr>
                <w:rFonts w:ascii="仿宋_GB2312" w:eastAsia="仿宋_GB2312" w:hAnsi="仿宋_GB2312" w:hint="eastAsia"/>
                <w:sz w:val="24"/>
              </w:rPr>
              <w:t>。2分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58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举办“教学开放日”或承办区级教研活动</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sz w:val="24"/>
              </w:rPr>
              <w:t>；在课堂教学中运用“泰微课”资源</w:t>
            </w:r>
            <w:r>
              <w:rPr>
                <w:rFonts w:ascii="仿宋_GB2312" w:eastAsia="仿宋_GB2312" w:hAnsi="仿宋_GB2312" w:hint="eastAsia"/>
                <w:sz w:val="24"/>
              </w:rPr>
              <w:t>，</w:t>
            </w:r>
            <w:r w:rsidRPr="00FB1915">
              <w:rPr>
                <w:rFonts w:ascii="仿宋_GB2312" w:eastAsia="仿宋_GB2312" w:hAnsi="仿宋_GB2312" w:hint="eastAsia"/>
                <w:sz w:val="24"/>
              </w:rPr>
              <w:t>组织学生使用“泰微课”资源辅导学习</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color w:val="000000"/>
                <w:sz w:val="24"/>
                <w:szCs w:val="24"/>
              </w:rPr>
              <w:t>认真组织参加“一师</w:t>
            </w:r>
            <w:proofErr w:type="gramStart"/>
            <w:r w:rsidRPr="00FB1915">
              <w:rPr>
                <w:rFonts w:ascii="仿宋_GB2312" w:eastAsia="仿宋_GB2312" w:hAnsi="仿宋_GB2312" w:hint="eastAsia"/>
                <w:color w:val="000000"/>
                <w:sz w:val="24"/>
                <w:szCs w:val="24"/>
              </w:rPr>
              <w:t>一</w:t>
            </w:r>
            <w:proofErr w:type="gramEnd"/>
            <w:r w:rsidRPr="00FB1915">
              <w:rPr>
                <w:rFonts w:ascii="仿宋_GB2312" w:eastAsia="仿宋_GB2312" w:hAnsi="仿宋_GB2312" w:hint="eastAsia"/>
                <w:color w:val="000000"/>
                <w:sz w:val="24"/>
                <w:szCs w:val="24"/>
              </w:rPr>
              <w:t>优课、一课</w:t>
            </w:r>
            <w:proofErr w:type="gramStart"/>
            <w:r w:rsidRPr="00FB1915">
              <w:rPr>
                <w:rFonts w:ascii="仿宋_GB2312" w:eastAsia="仿宋_GB2312" w:hAnsi="仿宋_GB2312" w:hint="eastAsia"/>
                <w:color w:val="000000"/>
                <w:sz w:val="24"/>
                <w:szCs w:val="24"/>
              </w:rPr>
              <w:t>一</w:t>
            </w:r>
            <w:proofErr w:type="gramEnd"/>
            <w:r w:rsidRPr="00FB1915">
              <w:rPr>
                <w:rFonts w:ascii="仿宋_GB2312" w:eastAsia="仿宋_GB2312" w:hAnsi="仿宋_GB2312" w:hint="eastAsia"/>
                <w:color w:val="000000"/>
                <w:sz w:val="24"/>
                <w:szCs w:val="24"/>
              </w:rPr>
              <w:t>名师”活动</w:t>
            </w:r>
            <w:r>
              <w:rPr>
                <w:rFonts w:ascii="仿宋_GB2312" w:eastAsia="仿宋_GB2312" w:hAnsi="仿宋_GB2312" w:hint="eastAsia"/>
                <w:color w:val="000000"/>
                <w:sz w:val="24"/>
                <w:szCs w:val="24"/>
              </w:rPr>
              <w:t>，按要求完成各项工作（2分）</w:t>
            </w:r>
            <w:r w:rsidRPr="00FB1915">
              <w:rPr>
                <w:rFonts w:ascii="仿宋_GB2312" w:eastAsia="仿宋_GB2312" w:hAnsi="仿宋_GB2312" w:hint="eastAsia"/>
                <w:color w:val="000000"/>
                <w:sz w:val="24"/>
                <w:szCs w:val="24"/>
              </w:rPr>
              <w:t>。</w:t>
            </w:r>
            <w:r>
              <w:rPr>
                <w:rFonts w:ascii="仿宋_GB2312" w:eastAsia="仿宋_GB2312" w:hAnsi="仿宋_GB2312" w:hint="eastAsia"/>
                <w:color w:val="000000"/>
                <w:sz w:val="24"/>
                <w:szCs w:val="24"/>
              </w:rPr>
              <w:t>4</w:t>
            </w:r>
            <w:r w:rsidRPr="00FB1915">
              <w:rPr>
                <w:rFonts w:ascii="仿宋_GB2312" w:eastAsia="仿宋_GB2312" w:hAnsi="仿宋_GB2312" w:hint="eastAsia"/>
                <w:sz w:val="24"/>
              </w:rPr>
              <w:t>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804"/>
        </w:trPr>
        <w:tc>
          <w:tcPr>
            <w:tcW w:w="1368" w:type="dxa"/>
            <w:vMerge w:val="restart"/>
            <w:vAlign w:val="center"/>
          </w:tcPr>
          <w:p w:rsidR="00226B09" w:rsidRPr="00F1786E" w:rsidRDefault="00226B09" w:rsidP="00A9408F">
            <w:pPr>
              <w:spacing w:line="400" w:lineRule="exact"/>
              <w:jc w:val="center"/>
              <w:rPr>
                <w:rFonts w:ascii="仿宋_GB2312" w:eastAsia="仿宋_GB2312" w:hAnsi="仿宋_GB2312" w:hint="eastAsia"/>
                <w:sz w:val="24"/>
              </w:rPr>
            </w:pPr>
            <w:r w:rsidRPr="00036393">
              <w:rPr>
                <w:rFonts w:ascii="仿宋_GB2312" w:eastAsia="仿宋_GB2312" w:hAnsi="仿宋_GB2312" w:hint="eastAsia"/>
                <w:sz w:val="24"/>
              </w:rPr>
              <w:lastRenderedPageBreak/>
              <w:t>6.教学质量（12分</w:t>
            </w:r>
            <w:r w:rsidRPr="00F1786E">
              <w:rPr>
                <w:rFonts w:ascii="仿宋_GB2312" w:eastAsia="仿宋_GB2312" w:hAnsi="仿宋_GB2312" w:hint="eastAsia"/>
                <w:sz w:val="24"/>
              </w:rPr>
              <w:t>）</w:t>
            </w: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课堂教学在教学工作检查中，无不合格评价</w:t>
            </w:r>
            <w:r>
              <w:rPr>
                <w:rFonts w:ascii="仿宋_GB2312" w:eastAsia="仿宋_GB2312" w:hAnsi="仿宋_GB2312" w:hint="eastAsia"/>
                <w:sz w:val="24"/>
              </w:rPr>
              <w:t>（</w:t>
            </w:r>
            <w:r w:rsidRPr="00FB1915">
              <w:rPr>
                <w:rFonts w:ascii="仿宋_GB2312" w:eastAsia="仿宋_GB2312" w:hAnsi="仿宋_GB2312" w:hint="eastAsia"/>
                <w:sz w:val="24"/>
              </w:rPr>
              <w:t>2分</w:t>
            </w:r>
            <w:r>
              <w:rPr>
                <w:rFonts w:ascii="仿宋_GB2312" w:eastAsia="仿宋_GB2312" w:hAnsi="仿宋_GB2312" w:hint="eastAsia"/>
                <w:sz w:val="24"/>
              </w:rPr>
              <w:t>）</w:t>
            </w:r>
            <w:r w:rsidRPr="00FB1915">
              <w:rPr>
                <w:rFonts w:ascii="仿宋_GB2312" w:eastAsia="仿宋_GB2312" w:hAnsi="仿宋_GB2312" w:hint="eastAsia"/>
                <w:sz w:val="24"/>
              </w:rPr>
              <w:t>；有校本教材和课程资料</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sz w:val="24"/>
              </w:rPr>
              <w:t>。3分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806"/>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学校形成具有特色的课堂教学模式并在日常教学中运用</w:t>
            </w:r>
            <w:r>
              <w:rPr>
                <w:rFonts w:ascii="仿宋_GB2312" w:eastAsia="仿宋_GB2312" w:hAnsi="仿宋_GB2312" w:hint="eastAsia"/>
                <w:sz w:val="24"/>
              </w:rPr>
              <w:t>（</w:t>
            </w:r>
            <w:r w:rsidRPr="00FB1915">
              <w:rPr>
                <w:rFonts w:ascii="仿宋_GB2312" w:eastAsia="仿宋_GB2312" w:hAnsi="仿宋_GB2312" w:hint="eastAsia"/>
                <w:sz w:val="24"/>
              </w:rPr>
              <w:t>2分</w:t>
            </w:r>
            <w:r>
              <w:rPr>
                <w:rFonts w:ascii="仿宋_GB2312" w:eastAsia="仿宋_GB2312" w:hAnsi="仿宋_GB2312" w:hint="eastAsia"/>
                <w:sz w:val="24"/>
              </w:rPr>
              <w:t>）</w:t>
            </w:r>
            <w:r w:rsidRPr="00FB1915">
              <w:rPr>
                <w:rFonts w:ascii="仿宋_GB2312" w:eastAsia="仿宋_GB2312" w:hAnsi="仿宋_GB2312" w:hint="eastAsia"/>
                <w:sz w:val="24"/>
              </w:rPr>
              <w:t>；完成“泰州教育大阅读”活动的相关工作指标</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sz w:val="24"/>
              </w:rPr>
              <w:t>。3分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796"/>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依据市、区教学质量调研检测（含中考），各种考核综合情况以及与上学年的数据比较，进行教学评价。6分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依据检测统计表考核</w:t>
            </w:r>
          </w:p>
        </w:tc>
      </w:tr>
      <w:tr w:rsidR="00226B09" w:rsidRPr="00F1786E" w:rsidTr="00A9408F">
        <w:tblPrEx>
          <w:tblCellMar>
            <w:top w:w="0" w:type="dxa"/>
            <w:bottom w:w="0" w:type="dxa"/>
          </w:tblCellMar>
        </w:tblPrEx>
        <w:trPr>
          <w:trHeight w:val="1664"/>
        </w:trPr>
        <w:tc>
          <w:tcPr>
            <w:tcW w:w="1368" w:type="dxa"/>
            <w:vMerge w:val="restart"/>
            <w:vAlign w:val="center"/>
          </w:tcPr>
          <w:p w:rsidR="00226B09" w:rsidRPr="00F1786E" w:rsidRDefault="00226B09" w:rsidP="00A9408F">
            <w:pPr>
              <w:spacing w:line="400" w:lineRule="exact"/>
              <w:jc w:val="center"/>
              <w:rPr>
                <w:rFonts w:ascii="仿宋_GB2312" w:eastAsia="仿宋_GB2312" w:hAnsi="仿宋_GB2312" w:hint="eastAsia"/>
                <w:sz w:val="24"/>
              </w:rPr>
            </w:pPr>
            <w:r w:rsidRPr="00F1786E">
              <w:rPr>
                <w:rFonts w:ascii="仿宋_GB2312" w:eastAsia="仿宋_GB2312" w:hAnsi="仿宋_GB2312" w:hint="eastAsia"/>
                <w:sz w:val="24"/>
              </w:rPr>
              <w:t>7.教师队伍（10分）</w:t>
            </w: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学校重视师资队伍建设，定期召开师资队伍建设工作会议，有明确的工作目标</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sz w:val="24"/>
              </w:rPr>
              <w:t>；有扎实的工作措施和显著的工作成效</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sz w:val="24"/>
              </w:rPr>
              <w:t>；制定并实施新一轮教师个人专业发展三年规划</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sz w:val="24"/>
              </w:rPr>
              <w:t>；重视加强师德教育，正常开展师德教育活动，开展师德考核</w:t>
            </w:r>
            <w:r>
              <w:rPr>
                <w:rFonts w:ascii="仿宋_GB2312" w:eastAsia="仿宋_GB2312" w:hAnsi="仿宋_GB2312" w:hint="eastAsia"/>
                <w:sz w:val="24"/>
              </w:rPr>
              <w:t>（</w:t>
            </w:r>
            <w:r w:rsidRPr="00FB1915">
              <w:rPr>
                <w:rFonts w:ascii="仿宋_GB2312" w:eastAsia="仿宋_GB2312" w:hAnsi="仿宋_GB2312" w:hint="eastAsia"/>
                <w:sz w:val="24"/>
              </w:rPr>
              <w:t>1分</w:t>
            </w:r>
            <w:r>
              <w:rPr>
                <w:rFonts w:ascii="仿宋_GB2312" w:eastAsia="仿宋_GB2312" w:hAnsi="仿宋_GB2312" w:hint="eastAsia"/>
                <w:sz w:val="24"/>
              </w:rPr>
              <w:t>）</w:t>
            </w:r>
            <w:r w:rsidRPr="00FB1915">
              <w:rPr>
                <w:rFonts w:ascii="仿宋_GB2312" w:eastAsia="仿宋_GB2312" w:hAnsi="仿宋_GB2312" w:hint="eastAsia"/>
                <w:sz w:val="24"/>
              </w:rPr>
              <w:t>。4分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76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宋体" w:hint="eastAsia"/>
                <w:sz w:val="24"/>
              </w:rPr>
            </w:pPr>
            <w:r w:rsidRPr="00FB1915">
              <w:rPr>
                <w:rFonts w:ascii="仿宋_GB2312" w:eastAsia="仿宋_GB2312" w:hAnsi="宋体" w:hint="eastAsia"/>
                <w:sz w:val="24"/>
              </w:rPr>
              <w:t>采取有效措施提升教师学历，小学专任教师具备本科及以上学历的比例达80%以上、初中专任教师具备本科及以上学历的比例达98%以上（每低1个百分点扣0.2分,若比前一年高5个百分点则不扣分，获得国民教育</w:t>
            </w:r>
            <w:proofErr w:type="gramStart"/>
            <w:r w:rsidRPr="00FB1915">
              <w:rPr>
                <w:rFonts w:ascii="仿宋_GB2312" w:eastAsia="仿宋_GB2312" w:hAnsi="宋体" w:hint="eastAsia"/>
                <w:sz w:val="24"/>
              </w:rPr>
              <w:t>系列双</w:t>
            </w:r>
            <w:proofErr w:type="gramEnd"/>
            <w:r w:rsidRPr="00FB1915">
              <w:rPr>
                <w:rFonts w:ascii="仿宋_GB2312" w:eastAsia="仿宋_GB2312" w:hAnsi="宋体" w:hint="eastAsia"/>
                <w:sz w:val="24"/>
              </w:rPr>
              <w:t>学历可视同高一级学历统计）。1分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查看学校教师名册及事业统计报表</w:t>
            </w:r>
          </w:p>
        </w:tc>
      </w:tr>
      <w:tr w:rsidR="00226B09" w:rsidRPr="00F1786E" w:rsidTr="00A9408F">
        <w:tblPrEx>
          <w:tblCellMar>
            <w:top w:w="0" w:type="dxa"/>
            <w:bottom w:w="0" w:type="dxa"/>
          </w:tblCellMar>
        </w:tblPrEx>
        <w:trPr>
          <w:trHeight w:val="1782"/>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宋体" w:hint="eastAsia"/>
                <w:sz w:val="24"/>
              </w:rPr>
            </w:pPr>
            <w:r w:rsidRPr="00FB1915">
              <w:rPr>
                <w:rFonts w:ascii="仿宋_GB2312" w:eastAsia="仿宋_GB2312" w:hAnsi="宋体" w:hint="eastAsia"/>
                <w:sz w:val="24"/>
              </w:rPr>
              <w:t>高质量完成各类培训任务，省、市、区各类培训合格率达98%（1分, 每低一个百分点扣0.2分）；认真做好江苏省中小学教职工信息管理系统及培训管理系统相关工作，信息准确</w:t>
            </w:r>
            <w:r>
              <w:rPr>
                <w:rFonts w:ascii="仿宋_GB2312" w:eastAsia="仿宋_GB2312" w:hAnsi="宋体" w:hint="eastAsia"/>
                <w:sz w:val="24"/>
              </w:rPr>
              <w:t>（</w:t>
            </w:r>
            <w:r w:rsidRPr="00FB1915">
              <w:rPr>
                <w:rFonts w:ascii="仿宋_GB2312" w:eastAsia="仿宋_GB2312" w:hAnsi="宋体" w:hint="eastAsia"/>
                <w:sz w:val="24"/>
              </w:rPr>
              <w:t>1分</w:t>
            </w:r>
            <w:r>
              <w:rPr>
                <w:rFonts w:ascii="仿宋_GB2312" w:eastAsia="仿宋_GB2312" w:hAnsi="宋体" w:hint="eastAsia"/>
                <w:sz w:val="24"/>
              </w:rPr>
              <w:t>）</w:t>
            </w:r>
            <w:r w:rsidRPr="00FB1915">
              <w:rPr>
                <w:rFonts w:ascii="仿宋_GB2312" w:eastAsia="仿宋_GB2312" w:hAnsi="宋体" w:hint="eastAsia"/>
                <w:sz w:val="24"/>
              </w:rPr>
              <w:t>；培训学时认定和登记管理及时</w:t>
            </w:r>
            <w:r>
              <w:rPr>
                <w:rFonts w:ascii="仿宋_GB2312" w:eastAsia="仿宋_GB2312" w:hAnsi="宋体" w:hint="eastAsia"/>
                <w:sz w:val="24"/>
              </w:rPr>
              <w:t>（</w:t>
            </w:r>
            <w:r w:rsidRPr="00FB1915">
              <w:rPr>
                <w:rFonts w:ascii="仿宋_GB2312" w:eastAsia="仿宋_GB2312" w:hAnsi="宋体" w:hint="eastAsia"/>
                <w:sz w:val="24"/>
              </w:rPr>
              <w:t>1分</w:t>
            </w:r>
            <w:r>
              <w:rPr>
                <w:rFonts w:ascii="仿宋_GB2312" w:eastAsia="仿宋_GB2312" w:hAnsi="宋体" w:hint="eastAsia"/>
                <w:sz w:val="24"/>
              </w:rPr>
              <w:t>）</w:t>
            </w:r>
            <w:r w:rsidRPr="00FB1915">
              <w:rPr>
                <w:rFonts w:ascii="仿宋_GB2312" w:eastAsia="仿宋_GB2312" w:hAnsi="宋体" w:hint="eastAsia"/>
                <w:sz w:val="24"/>
              </w:rPr>
              <w:t>。3分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根据平时工作进行考核</w:t>
            </w:r>
          </w:p>
        </w:tc>
      </w:tr>
      <w:tr w:rsidR="00226B09" w:rsidRPr="00F1786E" w:rsidTr="00A9408F">
        <w:tblPrEx>
          <w:tblCellMar>
            <w:top w:w="0" w:type="dxa"/>
            <w:bottom w:w="0" w:type="dxa"/>
          </w:tblCellMar>
        </w:tblPrEx>
        <w:trPr>
          <w:trHeight w:val="1233"/>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宋体" w:hint="eastAsia"/>
                <w:sz w:val="24"/>
              </w:rPr>
              <w:t>义务教育阶段学校专任教师和骨干教师流动面分别达15%以上（1分, 每低一个百分点扣0.2分）；参与国际交流合作</w:t>
            </w:r>
            <w:r>
              <w:rPr>
                <w:rFonts w:ascii="仿宋_GB2312" w:eastAsia="仿宋_GB2312" w:hAnsi="宋体" w:hint="eastAsia"/>
                <w:sz w:val="24"/>
              </w:rPr>
              <w:t>（</w:t>
            </w:r>
            <w:r w:rsidRPr="00FB1915">
              <w:rPr>
                <w:rFonts w:ascii="仿宋_GB2312" w:eastAsia="仿宋_GB2312" w:hAnsi="宋体" w:hint="eastAsia"/>
                <w:sz w:val="24"/>
              </w:rPr>
              <w:t>1分</w:t>
            </w:r>
            <w:r>
              <w:rPr>
                <w:rFonts w:ascii="仿宋_GB2312" w:eastAsia="仿宋_GB2312" w:hAnsi="宋体" w:hint="eastAsia"/>
                <w:sz w:val="24"/>
              </w:rPr>
              <w:t>）</w:t>
            </w:r>
            <w:r w:rsidRPr="00FB1915">
              <w:rPr>
                <w:rFonts w:ascii="仿宋_GB2312" w:eastAsia="仿宋_GB2312" w:hAnsi="宋体" w:hint="eastAsia"/>
                <w:sz w:val="24"/>
              </w:rPr>
              <w:t>。2分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853"/>
        </w:trPr>
        <w:tc>
          <w:tcPr>
            <w:tcW w:w="1368" w:type="dxa"/>
            <w:vMerge w:val="restart"/>
            <w:vAlign w:val="center"/>
          </w:tcPr>
          <w:p w:rsidR="00226B09" w:rsidRPr="00F1786E" w:rsidRDefault="00226B09" w:rsidP="00A9408F">
            <w:pPr>
              <w:spacing w:line="400" w:lineRule="exact"/>
              <w:jc w:val="center"/>
              <w:rPr>
                <w:rFonts w:ascii="仿宋_GB2312" w:eastAsia="仿宋_GB2312" w:hAnsi="仿宋_GB2312" w:hint="eastAsia"/>
                <w:sz w:val="24"/>
              </w:rPr>
            </w:pPr>
            <w:r w:rsidRPr="00F1786E">
              <w:rPr>
                <w:rFonts w:ascii="仿宋_GB2312" w:eastAsia="仿宋_GB2312" w:hAnsi="仿宋_GB2312" w:hint="eastAsia"/>
                <w:sz w:val="24"/>
              </w:rPr>
              <w:t>8.</w:t>
            </w:r>
            <w:r w:rsidRPr="00036393">
              <w:rPr>
                <w:rFonts w:ascii="仿宋_GB2312" w:eastAsia="仿宋_GB2312" w:hAnsi="仿宋_GB2312" w:hint="eastAsia"/>
                <w:sz w:val="24"/>
              </w:rPr>
              <w:t>教育信息化（10分）</w:t>
            </w:r>
          </w:p>
        </w:tc>
        <w:tc>
          <w:tcPr>
            <w:tcW w:w="6284" w:type="dxa"/>
            <w:vAlign w:val="center"/>
          </w:tcPr>
          <w:p w:rsidR="00226B09" w:rsidRPr="00FB1915" w:rsidRDefault="00226B09" w:rsidP="00A9408F">
            <w:pPr>
              <w:spacing w:line="400" w:lineRule="exact"/>
              <w:rPr>
                <w:rFonts w:ascii="仿宋_GB2312" w:eastAsia="仿宋_GB2312" w:hAnsi="仿宋_GB2312"/>
                <w:sz w:val="24"/>
              </w:rPr>
            </w:pPr>
            <w:r w:rsidRPr="00FB1915">
              <w:rPr>
                <w:rFonts w:ascii="仿宋_GB2312" w:eastAsia="仿宋_GB2312" w:hAnsi="仿宋_GB2312" w:hint="eastAsia"/>
                <w:sz w:val="24"/>
              </w:rPr>
              <w:t>按时按量完成本校微视频制作任务（1分）；师生“泰微课”注册使用率达100%（0.5分）。1.5分</w:t>
            </w:r>
          </w:p>
        </w:tc>
        <w:tc>
          <w:tcPr>
            <w:tcW w:w="1456" w:type="dxa"/>
            <w:vAlign w:val="center"/>
          </w:tcPr>
          <w:p w:rsidR="00226B09" w:rsidRDefault="00226B09" w:rsidP="00A9408F">
            <w:pPr>
              <w:spacing w:line="300" w:lineRule="exact"/>
              <w:rPr>
                <w:rFonts w:ascii="仿宋_GB2312" w:eastAsia="仿宋_GB2312" w:hAnsi="仿宋_GB2312"/>
                <w:sz w:val="24"/>
              </w:rPr>
            </w:pPr>
            <w:r>
              <w:rPr>
                <w:rFonts w:ascii="仿宋_GB2312" w:eastAsia="仿宋_GB2312" w:hAnsi="仿宋_GB2312" w:hint="eastAsia"/>
                <w:sz w:val="24"/>
              </w:rPr>
              <w:t>以市局统计结果为依据</w:t>
            </w:r>
          </w:p>
        </w:tc>
      </w:tr>
      <w:tr w:rsidR="00226B09" w:rsidRPr="00F1786E" w:rsidTr="00A9408F">
        <w:tblPrEx>
          <w:tblCellMar>
            <w:top w:w="0" w:type="dxa"/>
            <w:bottom w:w="0" w:type="dxa"/>
          </w:tblCellMar>
        </w:tblPrEx>
        <w:trPr>
          <w:trHeight w:val="473"/>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sz w:val="24"/>
              </w:rPr>
            </w:pPr>
            <w:r w:rsidRPr="00FB1915">
              <w:rPr>
                <w:rFonts w:ascii="仿宋_GB2312" w:eastAsia="仿宋_GB2312" w:hAnsi="仿宋_GB2312" w:hint="eastAsia"/>
                <w:sz w:val="24"/>
              </w:rPr>
              <w:t>学校网站资源、信息常态化更新，能利用网站平台促进学校教育教学管理上水平（演示汇报）（1分）；积极参加上级主管部门开展的网站评比活动并获奖（0.5分）</w:t>
            </w:r>
            <w:r>
              <w:rPr>
                <w:rFonts w:ascii="仿宋_GB2312" w:eastAsia="仿宋_GB2312" w:hAnsi="仿宋_GB2312" w:hint="eastAsia"/>
                <w:sz w:val="24"/>
              </w:rPr>
              <w:t>；</w:t>
            </w:r>
            <w:r w:rsidRPr="00FB1915">
              <w:rPr>
                <w:rFonts w:ascii="仿宋_GB2312" w:eastAsia="仿宋_GB2312" w:hAnsi="仿宋_GB2312" w:hint="eastAsia"/>
                <w:sz w:val="24"/>
              </w:rPr>
              <w:t>学校每学期至少组织一次全体教师信息技术应用校本培训，并认真完成上级教育主管部门组织的培训任务（0.5分）；教师能熟练运用交互式一体机等先进教学设备（1分）；积极组织师</w:t>
            </w:r>
            <w:r w:rsidRPr="00FB1915">
              <w:rPr>
                <w:rFonts w:ascii="仿宋_GB2312" w:eastAsia="仿宋_GB2312" w:hAnsi="仿宋_GB2312" w:hint="eastAsia"/>
                <w:sz w:val="24"/>
              </w:rPr>
              <w:lastRenderedPageBreak/>
              <w:t>生参加各级各类信息技术竞赛与评比（0.5分）。3.5分</w:t>
            </w:r>
          </w:p>
        </w:tc>
        <w:tc>
          <w:tcPr>
            <w:tcW w:w="1456" w:type="dxa"/>
            <w:vAlign w:val="center"/>
          </w:tcPr>
          <w:p w:rsidR="00226B09" w:rsidRDefault="00226B09" w:rsidP="00A9408F">
            <w:pPr>
              <w:spacing w:line="300" w:lineRule="exact"/>
              <w:rPr>
                <w:rFonts w:ascii="仿宋_GB2312" w:eastAsia="仿宋_GB2312" w:hAnsi="仿宋_GB2312"/>
                <w:sz w:val="24"/>
              </w:rPr>
            </w:pPr>
            <w:r>
              <w:rPr>
                <w:rFonts w:ascii="仿宋_GB2312" w:eastAsia="仿宋_GB2312" w:hAnsi="仿宋_GB2312" w:hint="eastAsia"/>
                <w:sz w:val="24"/>
              </w:rPr>
              <w:lastRenderedPageBreak/>
              <w:t>查阅资料</w:t>
            </w:r>
          </w:p>
        </w:tc>
      </w:tr>
      <w:tr w:rsidR="00226B09" w:rsidRPr="00F1786E" w:rsidTr="00A9408F">
        <w:tblPrEx>
          <w:tblCellMar>
            <w:top w:w="0" w:type="dxa"/>
            <w:bottom w:w="0" w:type="dxa"/>
          </w:tblCellMar>
        </w:tblPrEx>
        <w:trPr>
          <w:trHeight w:val="2003"/>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int="eastAsia"/>
                <w:sz w:val="24"/>
                <w:szCs w:val="24"/>
              </w:rPr>
            </w:pPr>
            <w:r w:rsidRPr="00FB1915">
              <w:rPr>
                <w:rFonts w:ascii="仿宋_GB2312" w:eastAsia="仿宋_GB2312" w:hAnsi="仿宋_GB2312" w:hint="eastAsia"/>
                <w:sz w:val="24"/>
              </w:rPr>
              <w:t>小学、初中建立图书常态补充更新机制，年生均新增图书1.5册（0.5分）</w:t>
            </w:r>
            <w:r>
              <w:rPr>
                <w:rFonts w:ascii="仿宋_GB2312" w:eastAsia="仿宋_GB2312" w:hAnsi="仿宋_GB2312" w:hint="eastAsia"/>
                <w:sz w:val="24"/>
              </w:rPr>
              <w:t>；</w:t>
            </w:r>
            <w:r w:rsidRPr="00FB1915">
              <w:rPr>
                <w:rFonts w:ascii="仿宋_GB2312" w:eastAsia="仿宋_GB2312" w:hAnsi="仿宋_GB2312" w:hint="eastAsia"/>
                <w:sz w:val="24"/>
              </w:rPr>
              <w:t>中小学年生均借阅册数：初中20册（次）、小学16册（次）（0.5分）</w:t>
            </w:r>
            <w:r>
              <w:rPr>
                <w:rFonts w:ascii="仿宋_GB2312" w:eastAsia="仿宋_GB2312" w:hAnsi="仿宋_GB2312" w:hint="eastAsia"/>
                <w:sz w:val="24"/>
              </w:rPr>
              <w:t>；</w:t>
            </w:r>
            <w:r w:rsidRPr="00FB1915">
              <w:rPr>
                <w:rFonts w:ascii="仿宋_GB2312" w:eastAsia="仿宋_GB2312" w:hint="eastAsia"/>
                <w:bCs/>
                <w:sz w:val="24"/>
                <w:szCs w:val="24"/>
              </w:rPr>
              <w:t>在</w:t>
            </w:r>
            <w:r w:rsidRPr="00FB1915">
              <w:rPr>
                <w:rFonts w:ascii="仿宋_GB2312" w:eastAsia="仿宋_GB2312" w:hAnsi="宋体" w:cs="宋体" w:hint="eastAsia"/>
                <w:sz w:val="24"/>
                <w:szCs w:val="24"/>
              </w:rPr>
              <w:t>学校公用经费中有一定比例用于实验设施设备的配备、更新和易</w:t>
            </w:r>
            <w:proofErr w:type="gramStart"/>
            <w:r w:rsidRPr="00FB1915">
              <w:rPr>
                <w:rFonts w:ascii="仿宋_GB2312" w:eastAsia="仿宋_GB2312" w:hAnsi="宋体" w:cs="宋体" w:hint="eastAsia"/>
                <w:sz w:val="24"/>
                <w:szCs w:val="24"/>
              </w:rPr>
              <w:t>损</w:t>
            </w:r>
            <w:proofErr w:type="gramEnd"/>
            <w:r w:rsidRPr="00FB1915">
              <w:rPr>
                <w:rFonts w:ascii="仿宋_GB2312" w:eastAsia="仿宋_GB2312" w:hAnsi="宋体" w:cs="宋体" w:hint="eastAsia"/>
                <w:sz w:val="24"/>
                <w:szCs w:val="24"/>
              </w:rPr>
              <w:t>易耗品的补充（1分）。</w:t>
            </w:r>
            <w:r w:rsidRPr="00FB1915">
              <w:rPr>
                <w:rFonts w:ascii="仿宋_GB2312" w:eastAsia="仿宋_GB2312" w:hAnsi="仿宋_GB2312" w:hint="eastAsia"/>
                <w:sz w:val="24"/>
              </w:rPr>
              <w:t>2分</w:t>
            </w:r>
          </w:p>
        </w:tc>
        <w:tc>
          <w:tcPr>
            <w:tcW w:w="1456" w:type="dxa"/>
            <w:vAlign w:val="center"/>
          </w:tcPr>
          <w:p w:rsidR="00226B09" w:rsidRDefault="00226B09" w:rsidP="00A9408F">
            <w:pPr>
              <w:spacing w:line="240" w:lineRule="exact"/>
              <w:rPr>
                <w:rFonts w:ascii="仿宋_GB2312" w:eastAsia="仿宋_GB2312" w:hAnsi="仿宋_GB2312"/>
                <w:sz w:val="24"/>
              </w:rPr>
            </w:pPr>
            <w:r>
              <w:rPr>
                <w:rFonts w:ascii="仿宋_GB2312" w:eastAsia="仿宋_GB2312" w:hAnsi="仿宋_GB2312" w:hint="eastAsia"/>
                <w:sz w:val="24"/>
              </w:rPr>
              <w:t>实地查看和学校提供相关支付凭证或账册</w:t>
            </w:r>
          </w:p>
        </w:tc>
      </w:tr>
      <w:tr w:rsidR="00226B09" w:rsidRPr="00F1786E" w:rsidTr="00A9408F">
        <w:tblPrEx>
          <w:tblCellMar>
            <w:top w:w="0" w:type="dxa"/>
            <w:bottom w:w="0" w:type="dxa"/>
          </w:tblCellMar>
        </w:tblPrEx>
        <w:trPr>
          <w:trHeight w:val="568"/>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int="eastAsia"/>
                <w:sz w:val="24"/>
                <w:szCs w:val="24"/>
              </w:rPr>
            </w:pPr>
            <w:r w:rsidRPr="00FB1915">
              <w:rPr>
                <w:rFonts w:ascii="仿宋_GB2312" w:eastAsia="仿宋_GB2312" w:hAnsi="仿宋_GB2312" w:hint="eastAsia"/>
                <w:sz w:val="24"/>
              </w:rPr>
              <w:t>建立完整的装备管理的电子和纸质台账(各种设施设备登记、实验计划及各类规章制度、教师实验记录、学生实验记录、专用教室使用记录等)(1分)；装备应用实地检查合格（检查内容包括各类实验室、专用教室使用及网</w:t>
            </w:r>
            <w:r>
              <w:rPr>
                <w:rFonts w:ascii="仿宋_GB2312" w:eastAsia="仿宋_GB2312" w:hAnsi="仿宋_GB2312" w:hint="eastAsia"/>
                <w:sz w:val="24"/>
              </w:rPr>
              <w:t>络中心、机房和监控设备的日常维护等），其中有一项不合格则不得分</w:t>
            </w:r>
            <w:r w:rsidRPr="00FB1915">
              <w:rPr>
                <w:rFonts w:ascii="仿宋_GB2312" w:eastAsia="仿宋_GB2312" w:hAnsi="仿宋_GB2312" w:hint="eastAsia"/>
                <w:sz w:val="24"/>
              </w:rPr>
              <w:t>（1.5分）；</w:t>
            </w:r>
            <w:r w:rsidRPr="00FB1915">
              <w:rPr>
                <w:rFonts w:ascii="仿宋_GB2312" w:eastAsia="仿宋_GB2312" w:hAnsi="宋体" w:cs="宋体" w:hint="eastAsia"/>
                <w:sz w:val="24"/>
                <w:szCs w:val="24"/>
              </w:rPr>
              <w:t>分管教学校长每学期听课（实验、音乐、美术、</w:t>
            </w:r>
            <w:proofErr w:type="gramStart"/>
            <w:r w:rsidRPr="00FB1915">
              <w:rPr>
                <w:rFonts w:ascii="仿宋_GB2312" w:eastAsia="仿宋_GB2312" w:hAnsi="宋体" w:cs="宋体" w:hint="eastAsia"/>
                <w:sz w:val="24"/>
                <w:szCs w:val="24"/>
              </w:rPr>
              <w:t>劳</w:t>
            </w:r>
            <w:proofErr w:type="gramEnd"/>
            <w:r w:rsidRPr="00FB1915">
              <w:rPr>
                <w:rFonts w:ascii="仿宋_GB2312" w:eastAsia="仿宋_GB2312" w:hAnsi="宋体" w:cs="宋体" w:hint="eastAsia"/>
                <w:sz w:val="24"/>
                <w:szCs w:val="24"/>
              </w:rPr>
              <w:t>技、历史、地理、科学、体育）10节（0.5分）。</w:t>
            </w:r>
            <w:r w:rsidRPr="00FB1915">
              <w:rPr>
                <w:rFonts w:ascii="仿宋_GB2312" w:eastAsia="仿宋_GB2312" w:hAnsi="仿宋_GB2312" w:hint="eastAsia"/>
                <w:sz w:val="24"/>
              </w:rPr>
              <w:t>3分</w:t>
            </w:r>
          </w:p>
        </w:tc>
        <w:tc>
          <w:tcPr>
            <w:tcW w:w="1456" w:type="dxa"/>
            <w:vAlign w:val="center"/>
          </w:tcPr>
          <w:p w:rsidR="00226B09" w:rsidRDefault="00226B09" w:rsidP="00A9408F">
            <w:pPr>
              <w:spacing w:line="300" w:lineRule="exact"/>
              <w:rPr>
                <w:rFonts w:ascii="仿宋_GB2312" w:eastAsia="仿宋_GB2312" w:hAnsi="仿宋_GB2312"/>
                <w:sz w:val="24"/>
              </w:rPr>
            </w:pPr>
            <w:r>
              <w:rPr>
                <w:rFonts w:ascii="仿宋_GB2312" w:eastAsia="仿宋_GB2312" w:hAnsi="仿宋_GB2312" w:hint="eastAsia"/>
                <w:sz w:val="24"/>
              </w:rPr>
              <w:t>查阅资料与过程性考核相结合</w:t>
            </w:r>
          </w:p>
        </w:tc>
      </w:tr>
      <w:tr w:rsidR="00226B09" w:rsidRPr="00F1786E" w:rsidTr="00A9408F">
        <w:tblPrEx>
          <w:tblCellMar>
            <w:top w:w="0" w:type="dxa"/>
            <w:bottom w:w="0" w:type="dxa"/>
          </w:tblCellMar>
        </w:tblPrEx>
        <w:trPr>
          <w:trHeight w:val="585"/>
        </w:trPr>
        <w:tc>
          <w:tcPr>
            <w:tcW w:w="1368" w:type="dxa"/>
            <w:vMerge w:val="restart"/>
            <w:vAlign w:val="center"/>
          </w:tcPr>
          <w:p w:rsidR="00226B09" w:rsidRPr="00F1786E" w:rsidRDefault="00226B09" w:rsidP="00A9408F">
            <w:pPr>
              <w:spacing w:line="400" w:lineRule="exact"/>
              <w:jc w:val="center"/>
              <w:rPr>
                <w:rFonts w:ascii="仿宋_GB2312" w:eastAsia="仿宋_GB2312" w:hAnsi="仿宋_GB2312" w:hint="eastAsia"/>
                <w:sz w:val="24"/>
              </w:rPr>
            </w:pPr>
            <w:r w:rsidRPr="00F1786E">
              <w:rPr>
                <w:rFonts w:ascii="仿宋_GB2312" w:eastAsia="仿宋_GB2312" w:hAnsi="仿宋_GB2312" w:hint="eastAsia"/>
                <w:sz w:val="24"/>
              </w:rPr>
              <w:t>9.</w:t>
            </w:r>
            <w:r w:rsidRPr="00036393">
              <w:rPr>
                <w:rFonts w:ascii="仿宋_GB2312" w:eastAsia="仿宋_GB2312" w:hAnsi="仿宋_GB2312" w:hint="eastAsia"/>
                <w:sz w:val="24"/>
              </w:rPr>
              <w:t>安全工作（10分</w:t>
            </w:r>
            <w:r w:rsidRPr="00F1786E">
              <w:rPr>
                <w:rFonts w:ascii="仿宋_GB2312" w:eastAsia="仿宋_GB2312" w:hAnsi="仿宋_GB2312" w:hint="eastAsia"/>
                <w:sz w:val="24"/>
              </w:rPr>
              <w:t>）</w:t>
            </w:r>
          </w:p>
        </w:tc>
        <w:tc>
          <w:tcPr>
            <w:tcW w:w="6284" w:type="dxa"/>
            <w:vAlign w:val="center"/>
          </w:tcPr>
          <w:p w:rsidR="00226B09" w:rsidRPr="00FB1915" w:rsidRDefault="00226B09" w:rsidP="00A9408F">
            <w:pPr>
              <w:spacing w:line="400" w:lineRule="exact"/>
              <w:rPr>
                <w:rFonts w:ascii="仿宋_GB2312" w:eastAsia="仿宋_GB2312" w:hint="eastAsia"/>
                <w:sz w:val="24"/>
                <w:szCs w:val="24"/>
              </w:rPr>
            </w:pPr>
            <w:r w:rsidRPr="00FB1915">
              <w:rPr>
                <w:rFonts w:ascii="仿宋_GB2312" w:eastAsia="仿宋_GB2312" w:hint="eastAsia"/>
                <w:sz w:val="24"/>
                <w:szCs w:val="24"/>
              </w:rPr>
              <w:t>深化平安校园创建，完善</w:t>
            </w:r>
            <w:proofErr w:type="gramStart"/>
            <w:r w:rsidRPr="00FB1915">
              <w:rPr>
                <w:rFonts w:ascii="仿宋_GB2312" w:eastAsia="仿宋_GB2312" w:hint="eastAsia"/>
                <w:sz w:val="24"/>
                <w:szCs w:val="24"/>
              </w:rPr>
              <w:t>创建台</w:t>
            </w:r>
            <w:proofErr w:type="gramEnd"/>
            <w:r w:rsidRPr="00FB1915">
              <w:rPr>
                <w:rFonts w:ascii="仿宋_GB2312" w:eastAsia="仿宋_GB2312" w:hint="eastAsia"/>
                <w:sz w:val="24"/>
                <w:szCs w:val="24"/>
              </w:rPr>
              <w:t>账，加强学校食堂食品安全监管，量化管理评级达规定要求</w:t>
            </w:r>
            <w:r>
              <w:rPr>
                <w:rFonts w:ascii="仿宋_GB2312" w:eastAsia="仿宋_GB2312" w:hint="eastAsia"/>
                <w:sz w:val="24"/>
                <w:szCs w:val="24"/>
              </w:rPr>
              <w:t>；</w:t>
            </w:r>
            <w:r w:rsidRPr="00FB1915">
              <w:rPr>
                <w:rFonts w:ascii="仿宋_GB2312" w:eastAsia="仿宋_GB2312" w:hint="eastAsia"/>
                <w:sz w:val="24"/>
                <w:szCs w:val="24"/>
              </w:rPr>
              <w:t>积极为学生上下学乘坐公交提供便利，协助相关部门做好学生上下学乘坐公交安全管理工作</w:t>
            </w:r>
            <w:r>
              <w:rPr>
                <w:rFonts w:ascii="仿宋_GB2312" w:eastAsia="仿宋_GB2312" w:hint="eastAsia"/>
                <w:sz w:val="24"/>
                <w:szCs w:val="24"/>
              </w:rPr>
              <w:t>；</w:t>
            </w:r>
            <w:r w:rsidRPr="00FB1915">
              <w:rPr>
                <w:rFonts w:ascii="仿宋_GB2312" w:eastAsia="仿宋_GB2312" w:hint="eastAsia"/>
                <w:sz w:val="24"/>
                <w:szCs w:val="24"/>
              </w:rPr>
              <w:t>按时完成交办工作。5分</w:t>
            </w:r>
          </w:p>
        </w:tc>
        <w:tc>
          <w:tcPr>
            <w:tcW w:w="1456" w:type="dxa"/>
            <w:vAlign w:val="center"/>
          </w:tcPr>
          <w:p w:rsidR="00226B09" w:rsidRPr="00F1786E" w:rsidRDefault="00226B09" w:rsidP="00A9408F">
            <w:pPr>
              <w:spacing w:line="400" w:lineRule="exact"/>
              <w:rPr>
                <w:rFonts w:ascii="仿宋_GB2312" w:eastAsia="仿宋_GB2312" w:hint="eastAsia"/>
                <w:sz w:val="24"/>
                <w:szCs w:val="24"/>
              </w:rPr>
            </w:pPr>
            <w:r w:rsidRPr="00F1786E">
              <w:rPr>
                <w:rFonts w:ascii="仿宋_GB2312" w:eastAsia="仿宋_GB2312" w:hint="eastAsia"/>
                <w:sz w:val="24"/>
                <w:szCs w:val="24"/>
              </w:rPr>
              <w:t>查阅资料</w:t>
            </w:r>
          </w:p>
        </w:tc>
      </w:tr>
      <w:tr w:rsidR="00226B09" w:rsidRPr="00F1786E" w:rsidTr="00A9408F">
        <w:tblPrEx>
          <w:tblCellMar>
            <w:top w:w="0" w:type="dxa"/>
            <w:bottom w:w="0" w:type="dxa"/>
          </w:tblCellMar>
        </w:tblPrEx>
        <w:trPr>
          <w:trHeight w:val="58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int="eastAsia"/>
                <w:sz w:val="24"/>
                <w:szCs w:val="24"/>
              </w:rPr>
            </w:pPr>
            <w:r w:rsidRPr="00FB1915">
              <w:rPr>
                <w:rFonts w:ascii="仿宋_GB2312" w:eastAsia="仿宋_GB2312" w:hint="eastAsia"/>
                <w:sz w:val="24"/>
                <w:szCs w:val="24"/>
              </w:rPr>
              <w:t>认真开展安全教育实验区的工作，各项工作指标达规定要求。2分</w:t>
            </w:r>
          </w:p>
        </w:tc>
        <w:tc>
          <w:tcPr>
            <w:tcW w:w="1456" w:type="dxa"/>
            <w:vAlign w:val="center"/>
          </w:tcPr>
          <w:p w:rsidR="00226B09" w:rsidRPr="00F1786E" w:rsidRDefault="00226B09" w:rsidP="00A9408F">
            <w:pPr>
              <w:spacing w:line="400" w:lineRule="exact"/>
              <w:rPr>
                <w:rFonts w:ascii="仿宋_GB2312" w:eastAsia="仿宋_GB2312" w:hint="eastAsia"/>
                <w:sz w:val="24"/>
                <w:szCs w:val="24"/>
              </w:rPr>
            </w:pPr>
            <w:r w:rsidRPr="00F1786E">
              <w:rPr>
                <w:rFonts w:ascii="仿宋_GB2312" w:eastAsia="仿宋_GB2312" w:hint="eastAsia"/>
                <w:sz w:val="24"/>
                <w:szCs w:val="24"/>
              </w:rPr>
              <w:t>查阅资料</w:t>
            </w:r>
          </w:p>
        </w:tc>
      </w:tr>
      <w:tr w:rsidR="00226B09" w:rsidRPr="00F1786E" w:rsidTr="00A9408F">
        <w:tblPrEx>
          <w:tblCellMar>
            <w:top w:w="0" w:type="dxa"/>
            <w:bottom w:w="0" w:type="dxa"/>
          </w:tblCellMar>
        </w:tblPrEx>
        <w:trPr>
          <w:trHeight w:val="453"/>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int="eastAsia"/>
                <w:sz w:val="24"/>
                <w:szCs w:val="24"/>
              </w:rPr>
            </w:pPr>
            <w:r w:rsidRPr="00FB1915">
              <w:rPr>
                <w:rFonts w:ascii="仿宋_GB2312" w:eastAsia="仿宋_GB2312" w:hint="eastAsia"/>
                <w:sz w:val="24"/>
                <w:szCs w:val="24"/>
              </w:rPr>
              <w:t>积极推进“三防”建设，</w:t>
            </w:r>
            <w:proofErr w:type="gramStart"/>
            <w:r w:rsidRPr="00FB1915">
              <w:rPr>
                <w:rFonts w:ascii="仿宋_GB2312" w:eastAsia="仿宋_GB2312" w:hint="eastAsia"/>
                <w:sz w:val="24"/>
                <w:szCs w:val="24"/>
              </w:rPr>
              <w:t>及时维护技</w:t>
            </w:r>
            <w:proofErr w:type="gramEnd"/>
            <w:r w:rsidRPr="00FB1915">
              <w:rPr>
                <w:rFonts w:ascii="仿宋_GB2312" w:eastAsia="仿宋_GB2312" w:hint="eastAsia"/>
                <w:sz w:val="24"/>
                <w:szCs w:val="24"/>
              </w:rPr>
              <w:t>防设备，确保设施有效运转</w:t>
            </w:r>
            <w:r>
              <w:rPr>
                <w:rFonts w:ascii="仿宋_GB2312" w:eastAsia="仿宋_GB2312" w:hint="eastAsia"/>
                <w:sz w:val="24"/>
                <w:szCs w:val="24"/>
              </w:rPr>
              <w:t>；</w:t>
            </w:r>
            <w:r w:rsidRPr="00FB1915">
              <w:rPr>
                <w:rFonts w:ascii="仿宋_GB2312" w:eastAsia="仿宋_GB2312" w:hint="eastAsia"/>
                <w:sz w:val="24"/>
                <w:szCs w:val="24"/>
              </w:rPr>
              <w:t>专职保安按要求更换、配备到位。2分</w:t>
            </w:r>
          </w:p>
        </w:tc>
        <w:tc>
          <w:tcPr>
            <w:tcW w:w="1456" w:type="dxa"/>
            <w:vAlign w:val="center"/>
          </w:tcPr>
          <w:p w:rsidR="00226B09" w:rsidRPr="00F1786E" w:rsidRDefault="00226B09" w:rsidP="00A9408F">
            <w:pPr>
              <w:spacing w:line="400" w:lineRule="exact"/>
              <w:rPr>
                <w:rFonts w:ascii="仿宋_GB2312" w:eastAsia="仿宋_GB2312" w:hint="eastAsia"/>
                <w:sz w:val="24"/>
                <w:szCs w:val="24"/>
              </w:rPr>
            </w:pPr>
            <w:r w:rsidRPr="00F1786E">
              <w:rPr>
                <w:rFonts w:ascii="仿宋_GB2312" w:eastAsia="仿宋_GB2312" w:hint="eastAsia"/>
                <w:sz w:val="24"/>
                <w:szCs w:val="24"/>
              </w:rPr>
              <w:t>实地查看</w:t>
            </w:r>
          </w:p>
        </w:tc>
      </w:tr>
      <w:tr w:rsidR="00226B09" w:rsidRPr="00F1786E" w:rsidTr="00A9408F">
        <w:tblPrEx>
          <w:tblCellMar>
            <w:top w:w="0" w:type="dxa"/>
            <w:bottom w:w="0" w:type="dxa"/>
          </w:tblCellMar>
        </w:tblPrEx>
        <w:trPr>
          <w:trHeight w:val="442"/>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int="eastAsia"/>
                <w:sz w:val="24"/>
                <w:szCs w:val="24"/>
              </w:rPr>
            </w:pPr>
            <w:r w:rsidRPr="00FB1915">
              <w:rPr>
                <w:rFonts w:ascii="仿宋_GB2312" w:eastAsia="仿宋_GB2312" w:hint="eastAsia"/>
                <w:sz w:val="24"/>
                <w:szCs w:val="24"/>
              </w:rPr>
              <w:t>按要求定期组织开展应急演练活动。1分</w:t>
            </w:r>
          </w:p>
        </w:tc>
        <w:tc>
          <w:tcPr>
            <w:tcW w:w="1456" w:type="dxa"/>
            <w:vAlign w:val="center"/>
          </w:tcPr>
          <w:p w:rsidR="00226B09" w:rsidRDefault="00226B09" w:rsidP="00A9408F">
            <w:pPr>
              <w:spacing w:line="400" w:lineRule="exact"/>
              <w:rPr>
                <w:rFonts w:ascii="仿宋_GB2312" w:eastAsia="仿宋_GB2312" w:hint="eastAsia"/>
                <w:sz w:val="24"/>
                <w:szCs w:val="24"/>
              </w:rPr>
            </w:pPr>
            <w:r w:rsidRPr="00F1786E">
              <w:rPr>
                <w:rFonts w:ascii="仿宋_GB2312" w:eastAsia="仿宋_GB2312" w:hint="eastAsia"/>
                <w:sz w:val="24"/>
                <w:szCs w:val="24"/>
              </w:rPr>
              <w:t>查阅资料</w:t>
            </w:r>
          </w:p>
          <w:p w:rsidR="00226B09" w:rsidRPr="00F1786E" w:rsidRDefault="00226B09" w:rsidP="00A9408F">
            <w:pPr>
              <w:spacing w:line="400" w:lineRule="exact"/>
              <w:rPr>
                <w:rFonts w:ascii="仿宋_GB2312" w:eastAsia="仿宋_GB2312" w:hint="eastAsia"/>
                <w:sz w:val="24"/>
                <w:szCs w:val="24"/>
              </w:rPr>
            </w:pPr>
            <w:r w:rsidRPr="00F1786E">
              <w:rPr>
                <w:rFonts w:ascii="仿宋_GB2312" w:eastAsia="仿宋_GB2312" w:hint="eastAsia"/>
                <w:sz w:val="24"/>
                <w:szCs w:val="24"/>
              </w:rPr>
              <w:t>实地查看</w:t>
            </w:r>
          </w:p>
        </w:tc>
      </w:tr>
      <w:tr w:rsidR="00226B09" w:rsidRPr="00F1786E" w:rsidTr="00A9408F">
        <w:tblPrEx>
          <w:tblCellMar>
            <w:top w:w="0" w:type="dxa"/>
            <w:bottom w:w="0" w:type="dxa"/>
          </w:tblCellMar>
        </w:tblPrEx>
        <w:trPr>
          <w:trHeight w:val="810"/>
        </w:trPr>
        <w:tc>
          <w:tcPr>
            <w:tcW w:w="1368" w:type="dxa"/>
            <w:vMerge w:val="restart"/>
            <w:vAlign w:val="center"/>
          </w:tcPr>
          <w:p w:rsidR="00226B09" w:rsidRPr="00F1786E" w:rsidRDefault="00226B09" w:rsidP="00A9408F">
            <w:pPr>
              <w:spacing w:line="400" w:lineRule="exact"/>
              <w:jc w:val="center"/>
              <w:rPr>
                <w:rFonts w:ascii="仿宋_GB2312" w:eastAsia="仿宋_GB2312" w:hAnsi="仿宋_GB2312" w:hint="eastAsia"/>
                <w:sz w:val="24"/>
              </w:rPr>
            </w:pPr>
            <w:r w:rsidRPr="00F1786E">
              <w:rPr>
                <w:rFonts w:ascii="仿宋_GB2312" w:eastAsia="仿宋_GB2312" w:hAnsi="仿宋_GB2312" w:hint="eastAsia"/>
                <w:sz w:val="24"/>
              </w:rPr>
              <w:t>10.</w:t>
            </w:r>
            <w:r w:rsidRPr="00036393">
              <w:rPr>
                <w:rFonts w:ascii="仿宋_GB2312" w:eastAsia="仿宋_GB2312" w:hAnsi="仿宋_GB2312" w:hint="eastAsia"/>
                <w:sz w:val="24"/>
              </w:rPr>
              <w:t>教育宣传（8分）</w:t>
            </w: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学校党政主要负责人全年在海</w:t>
            </w:r>
            <w:proofErr w:type="gramStart"/>
            <w:r w:rsidRPr="00FB1915">
              <w:rPr>
                <w:rFonts w:ascii="仿宋_GB2312" w:eastAsia="仿宋_GB2312" w:hAnsi="仿宋_GB2312" w:hint="eastAsia"/>
                <w:sz w:val="24"/>
              </w:rPr>
              <w:t>陵教育</w:t>
            </w:r>
            <w:proofErr w:type="gramEnd"/>
            <w:r w:rsidRPr="00FB1915">
              <w:rPr>
                <w:rFonts w:ascii="仿宋_GB2312" w:eastAsia="仿宋_GB2312" w:hAnsi="仿宋_GB2312" w:hint="eastAsia"/>
                <w:sz w:val="24"/>
              </w:rPr>
              <w:t>网“领导论坛”上发表至少1篇文章</w:t>
            </w:r>
            <w:r>
              <w:rPr>
                <w:rFonts w:ascii="仿宋_GB2312" w:eastAsia="仿宋_GB2312" w:hAnsi="仿宋_GB2312" w:hint="eastAsia"/>
                <w:sz w:val="24"/>
              </w:rPr>
              <w:t>（</w:t>
            </w:r>
            <w:r w:rsidRPr="00FB1915">
              <w:rPr>
                <w:rFonts w:ascii="仿宋_GB2312" w:eastAsia="仿宋_GB2312" w:hAnsi="仿宋_GB2312" w:hint="eastAsia"/>
                <w:sz w:val="24"/>
              </w:rPr>
              <w:t>0.5分</w:t>
            </w:r>
            <w:r>
              <w:rPr>
                <w:rFonts w:ascii="仿宋_GB2312" w:eastAsia="仿宋_GB2312" w:hAnsi="仿宋_GB2312" w:hint="eastAsia"/>
                <w:sz w:val="24"/>
              </w:rPr>
              <w:t>）</w:t>
            </w:r>
            <w:r w:rsidRPr="00FB1915">
              <w:rPr>
                <w:rFonts w:ascii="仿宋_GB2312" w:eastAsia="仿宋_GB2312" w:hAnsi="仿宋_GB2312" w:hint="eastAsia"/>
                <w:sz w:val="24"/>
              </w:rPr>
              <w:t>；在市级以上报刊杂志发表管理类文章至少1篇</w:t>
            </w:r>
            <w:r>
              <w:rPr>
                <w:rFonts w:ascii="仿宋_GB2312" w:eastAsia="仿宋_GB2312" w:hAnsi="仿宋_GB2312" w:hint="eastAsia"/>
                <w:sz w:val="24"/>
              </w:rPr>
              <w:t>（</w:t>
            </w:r>
            <w:r w:rsidRPr="00FB1915">
              <w:rPr>
                <w:rFonts w:ascii="仿宋_GB2312" w:eastAsia="仿宋_GB2312" w:hAnsi="仿宋_GB2312" w:hint="eastAsia"/>
                <w:sz w:val="24"/>
              </w:rPr>
              <w:t>0.5分</w:t>
            </w:r>
            <w:r>
              <w:rPr>
                <w:rFonts w:ascii="仿宋_GB2312" w:eastAsia="仿宋_GB2312" w:hAnsi="仿宋_GB2312" w:hint="eastAsia"/>
                <w:sz w:val="24"/>
              </w:rPr>
              <w:t>）</w:t>
            </w:r>
            <w:r w:rsidRPr="00FB1915">
              <w:rPr>
                <w:rFonts w:ascii="仿宋_GB2312" w:eastAsia="仿宋_GB2312" w:hAnsi="仿宋_GB2312" w:hint="eastAsia"/>
                <w:sz w:val="24"/>
              </w:rPr>
              <w:t>。1分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825"/>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全年宣传工作考核积分换算成5分制，考核细则详见《2016年海陵教育宣传工作考核方案》。5分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472"/>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hint="eastAsia"/>
                <w:sz w:val="24"/>
              </w:rPr>
              <w:t>全年舆情监管有力，导向及时正确得1分，因负面舆情造成不良影响的不得分。</w:t>
            </w:r>
            <w:proofErr w:type="gramStart"/>
            <w:r w:rsidRPr="00FB1915">
              <w:rPr>
                <w:rFonts w:ascii="仿宋_GB2312" w:eastAsia="仿宋_GB2312" w:hAnsi="仿宋_GB2312" w:hint="eastAsia"/>
                <w:sz w:val="24"/>
              </w:rPr>
              <w:t>全年被</w:t>
            </w:r>
            <w:proofErr w:type="gramEnd"/>
            <w:r w:rsidRPr="00FB1915">
              <w:rPr>
                <w:rFonts w:ascii="仿宋_GB2312" w:eastAsia="仿宋_GB2312" w:hAnsi="仿宋_GB2312" w:hint="eastAsia"/>
                <w:sz w:val="24"/>
              </w:rPr>
              <w:t>录用信息不少于4条</w:t>
            </w:r>
            <w:r>
              <w:rPr>
                <w:rFonts w:ascii="仿宋_GB2312" w:eastAsia="仿宋_GB2312" w:hAnsi="仿宋_GB2312" w:hint="eastAsia"/>
                <w:sz w:val="24"/>
              </w:rPr>
              <w:t>（</w:t>
            </w:r>
            <w:r w:rsidRPr="00FB1915">
              <w:rPr>
                <w:rFonts w:ascii="仿宋_GB2312" w:eastAsia="仿宋_GB2312" w:hAnsi="仿宋_GB2312" w:hint="eastAsia"/>
                <w:sz w:val="24"/>
              </w:rPr>
              <w:t>0.5</w:t>
            </w:r>
            <w:r>
              <w:rPr>
                <w:rFonts w:ascii="仿宋_GB2312" w:eastAsia="仿宋_GB2312" w:hAnsi="仿宋_GB2312" w:hint="eastAsia"/>
                <w:sz w:val="24"/>
              </w:rPr>
              <w:t>分）</w:t>
            </w:r>
            <w:r w:rsidRPr="00FB1915">
              <w:rPr>
                <w:rFonts w:ascii="仿宋_GB2312" w:eastAsia="仿宋_GB2312" w:hAnsi="仿宋_GB2312" w:hint="eastAsia"/>
                <w:sz w:val="24"/>
              </w:rPr>
              <w:t>，政府信息公开更新正常</w:t>
            </w:r>
            <w:r>
              <w:rPr>
                <w:rFonts w:ascii="仿宋_GB2312" w:eastAsia="仿宋_GB2312" w:hAnsi="仿宋_GB2312" w:hint="eastAsia"/>
                <w:sz w:val="24"/>
              </w:rPr>
              <w:t>（</w:t>
            </w:r>
            <w:r w:rsidRPr="00FB1915">
              <w:rPr>
                <w:rFonts w:ascii="仿宋_GB2312" w:eastAsia="仿宋_GB2312" w:hAnsi="仿宋_GB2312" w:hint="eastAsia"/>
                <w:sz w:val="24"/>
              </w:rPr>
              <w:t>0.5分</w:t>
            </w:r>
            <w:r>
              <w:rPr>
                <w:rFonts w:ascii="仿宋_GB2312" w:eastAsia="仿宋_GB2312" w:hAnsi="仿宋_GB2312" w:hint="eastAsia"/>
                <w:sz w:val="24"/>
              </w:rPr>
              <w:t>）</w:t>
            </w:r>
            <w:r w:rsidRPr="00FB1915">
              <w:rPr>
                <w:rFonts w:ascii="仿宋_GB2312" w:eastAsia="仿宋_GB2312" w:hAnsi="仿宋_GB2312" w:hint="eastAsia"/>
                <w:sz w:val="24"/>
              </w:rPr>
              <w:t>。2分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过程性考核</w:t>
            </w:r>
          </w:p>
        </w:tc>
      </w:tr>
      <w:tr w:rsidR="00226B09" w:rsidRPr="00F1786E" w:rsidTr="00A9408F">
        <w:tblPrEx>
          <w:tblCellMar>
            <w:top w:w="0" w:type="dxa"/>
            <w:bottom w:w="0" w:type="dxa"/>
          </w:tblCellMar>
        </w:tblPrEx>
        <w:trPr>
          <w:trHeight w:val="722"/>
        </w:trPr>
        <w:tc>
          <w:tcPr>
            <w:tcW w:w="1368" w:type="dxa"/>
            <w:vMerge w:val="restart"/>
            <w:vAlign w:val="center"/>
          </w:tcPr>
          <w:p w:rsidR="00226B09" w:rsidRPr="00036393" w:rsidRDefault="00226B09" w:rsidP="00A9408F">
            <w:pPr>
              <w:spacing w:line="400" w:lineRule="exact"/>
              <w:jc w:val="center"/>
              <w:rPr>
                <w:rFonts w:ascii="仿宋_GB2312" w:eastAsia="仿宋_GB2312" w:hAnsi="仿宋_GB2312" w:hint="eastAsia"/>
                <w:sz w:val="24"/>
              </w:rPr>
            </w:pPr>
            <w:r w:rsidRPr="00036393">
              <w:rPr>
                <w:rFonts w:ascii="仿宋_GB2312" w:eastAsia="仿宋_GB2312" w:hAnsi="仿宋_GB2312" w:hint="eastAsia"/>
                <w:sz w:val="24"/>
              </w:rPr>
              <w:lastRenderedPageBreak/>
              <w:t>附加分（1</w:t>
            </w:r>
            <w:r>
              <w:rPr>
                <w:rFonts w:ascii="仿宋_GB2312" w:eastAsia="仿宋_GB2312" w:hAnsi="仿宋_GB2312" w:hint="eastAsia"/>
                <w:sz w:val="24"/>
              </w:rPr>
              <w:t>5</w:t>
            </w:r>
            <w:r w:rsidRPr="00F1786E">
              <w:rPr>
                <w:rFonts w:ascii="仿宋_GB2312" w:eastAsia="仿宋_GB2312" w:hAnsi="仿宋_GB2312" w:hint="eastAsia"/>
                <w:sz w:val="24"/>
              </w:rPr>
              <w:t>分）</w:t>
            </w:r>
          </w:p>
        </w:tc>
        <w:tc>
          <w:tcPr>
            <w:tcW w:w="6284" w:type="dxa"/>
            <w:vAlign w:val="center"/>
          </w:tcPr>
          <w:p w:rsidR="00226B09" w:rsidRPr="00FB1915" w:rsidRDefault="00226B09" w:rsidP="00A9408F">
            <w:pPr>
              <w:spacing w:line="400" w:lineRule="exact"/>
              <w:rPr>
                <w:rFonts w:ascii="仿宋_GB2312" w:eastAsia="仿宋_GB2312" w:hAnsi="仿宋_GB2312"/>
                <w:sz w:val="24"/>
              </w:rPr>
            </w:pPr>
            <w:r>
              <w:rPr>
                <w:rFonts w:ascii="仿宋_GB2312" w:eastAsia="仿宋_GB2312" w:hAnsi="仿宋_GB2312" w:hint="eastAsia"/>
                <w:sz w:val="24"/>
              </w:rPr>
              <w:t>积极配合责任督学挂牌督导工作，成效显著。（5分）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722"/>
        </w:trPr>
        <w:tc>
          <w:tcPr>
            <w:tcW w:w="1368" w:type="dxa"/>
            <w:vMerge/>
            <w:vAlign w:val="center"/>
          </w:tcPr>
          <w:p w:rsidR="00226B09" w:rsidRPr="00F1786E" w:rsidRDefault="00226B09" w:rsidP="00A9408F">
            <w:pPr>
              <w:spacing w:line="400" w:lineRule="exact"/>
              <w:jc w:val="center"/>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sz w:val="24"/>
              </w:rPr>
              <w:t>创新管理模式，形成办学特色</w:t>
            </w:r>
            <w:r w:rsidRPr="00FB1915">
              <w:rPr>
                <w:rFonts w:ascii="仿宋_GB2312" w:eastAsia="仿宋_GB2312" w:hAnsi="仿宋_GB2312" w:hint="eastAsia"/>
                <w:sz w:val="24"/>
              </w:rPr>
              <w:t>。</w:t>
            </w:r>
            <w:r w:rsidRPr="00FB1915">
              <w:rPr>
                <w:rFonts w:ascii="仿宋_GB2312" w:eastAsia="仿宋_GB2312" w:hAnsi="仿宋_GB2312"/>
                <w:sz w:val="24"/>
              </w:rPr>
              <w:t>有特色建设规划</w:t>
            </w:r>
            <w:r>
              <w:rPr>
                <w:rFonts w:ascii="仿宋_GB2312" w:eastAsia="仿宋_GB2312" w:hAnsi="仿宋_GB2312" w:hint="eastAsia"/>
                <w:sz w:val="24"/>
              </w:rPr>
              <w:t>（</w:t>
            </w:r>
            <w:r w:rsidRPr="00FB1915">
              <w:rPr>
                <w:rFonts w:ascii="仿宋_GB2312" w:eastAsia="仿宋_GB2312" w:hAnsi="仿宋_GB2312"/>
                <w:sz w:val="24"/>
              </w:rPr>
              <w:t>1分</w:t>
            </w:r>
            <w:r>
              <w:rPr>
                <w:rFonts w:ascii="仿宋_GB2312" w:eastAsia="仿宋_GB2312" w:hAnsi="仿宋_GB2312" w:hint="eastAsia"/>
                <w:sz w:val="24"/>
              </w:rPr>
              <w:t>）</w:t>
            </w:r>
            <w:r w:rsidRPr="00FB1915">
              <w:rPr>
                <w:rFonts w:ascii="仿宋_GB2312" w:eastAsia="仿宋_GB2312" w:hAnsi="仿宋_GB2312"/>
                <w:sz w:val="24"/>
              </w:rPr>
              <w:t>、特色建设实践</w:t>
            </w:r>
            <w:r>
              <w:rPr>
                <w:rFonts w:ascii="仿宋_GB2312" w:eastAsia="仿宋_GB2312" w:hAnsi="仿宋_GB2312" w:hint="eastAsia"/>
                <w:sz w:val="24"/>
              </w:rPr>
              <w:t>（</w:t>
            </w:r>
            <w:r w:rsidRPr="00FB1915">
              <w:rPr>
                <w:rFonts w:ascii="仿宋_GB2312" w:eastAsia="仿宋_GB2312" w:hAnsi="仿宋_GB2312"/>
                <w:sz w:val="24"/>
              </w:rPr>
              <w:t>2分</w:t>
            </w:r>
            <w:r>
              <w:rPr>
                <w:rFonts w:ascii="仿宋_GB2312" w:eastAsia="仿宋_GB2312" w:hAnsi="仿宋_GB2312" w:hint="eastAsia"/>
                <w:sz w:val="24"/>
              </w:rPr>
              <w:t>）</w:t>
            </w:r>
            <w:r w:rsidRPr="00FB1915">
              <w:rPr>
                <w:rFonts w:ascii="仿宋_GB2312" w:eastAsia="仿宋_GB2312" w:hAnsi="仿宋_GB2312"/>
                <w:sz w:val="24"/>
              </w:rPr>
              <w:t>、特色成果</w:t>
            </w:r>
            <w:r>
              <w:rPr>
                <w:rFonts w:ascii="仿宋_GB2312" w:eastAsia="仿宋_GB2312" w:hAnsi="仿宋_GB2312" w:hint="eastAsia"/>
                <w:sz w:val="24"/>
              </w:rPr>
              <w:t>（</w:t>
            </w:r>
            <w:r w:rsidRPr="00FB1915">
              <w:rPr>
                <w:rFonts w:ascii="仿宋_GB2312" w:eastAsia="仿宋_GB2312" w:hAnsi="仿宋_GB2312"/>
                <w:sz w:val="24"/>
              </w:rPr>
              <w:t>2分</w:t>
            </w:r>
            <w:r>
              <w:rPr>
                <w:rFonts w:ascii="仿宋_GB2312" w:eastAsia="仿宋_GB2312" w:hAnsi="仿宋_GB2312" w:hint="eastAsia"/>
                <w:sz w:val="24"/>
              </w:rPr>
              <w:t>）</w:t>
            </w:r>
            <w:r w:rsidRPr="00FB1915">
              <w:rPr>
                <w:rFonts w:ascii="仿宋_GB2312" w:eastAsia="仿宋_GB2312" w:hAnsi="仿宋_GB2312" w:hint="eastAsia"/>
                <w:sz w:val="24"/>
              </w:rPr>
              <w:t>。5分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查阅资料</w:t>
            </w:r>
          </w:p>
        </w:tc>
      </w:tr>
      <w:tr w:rsidR="00226B09" w:rsidRPr="00F1786E" w:rsidTr="00A9408F">
        <w:tblPrEx>
          <w:tblCellMar>
            <w:top w:w="0" w:type="dxa"/>
            <w:bottom w:w="0" w:type="dxa"/>
          </w:tblCellMar>
        </w:tblPrEx>
        <w:trPr>
          <w:trHeight w:val="1185"/>
        </w:trPr>
        <w:tc>
          <w:tcPr>
            <w:tcW w:w="1368" w:type="dxa"/>
            <w:vMerge/>
            <w:vAlign w:val="center"/>
          </w:tcPr>
          <w:p w:rsidR="00226B09" w:rsidRPr="00F1786E" w:rsidRDefault="00226B09" w:rsidP="00A9408F">
            <w:pPr>
              <w:spacing w:line="400" w:lineRule="exact"/>
              <w:rPr>
                <w:rFonts w:ascii="仿宋_GB2312" w:eastAsia="仿宋_GB2312" w:hAnsi="仿宋_GB2312" w:hint="eastAsia"/>
                <w:sz w:val="24"/>
              </w:rPr>
            </w:pPr>
          </w:p>
        </w:tc>
        <w:tc>
          <w:tcPr>
            <w:tcW w:w="6284" w:type="dxa"/>
            <w:vAlign w:val="center"/>
          </w:tcPr>
          <w:p w:rsidR="00226B09" w:rsidRPr="00FB1915" w:rsidRDefault="00226B09" w:rsidP="00A9408F">
            <w:pPr>
              <w:spacing w:line="400" w:lineRule="exact"/>
              <w:rPr>
                <w:rFonts w:ascii="仿宋_GB2312" w:eastAsia="仿宋_GB2312" w:hAnsi="仿宋_GB2312" w:hint="eastAsia"/>
                <w:sz w:val="24"/>
              </w:rPr>
            </w:pPr>
            <w:r w:rsidRPr="00FB1915">
              <w:rPr>
                <w:rFonts w:ascii="仿宋_GB2312" w:eastAsia="仿宋_GB2312" w:hAnsi="仿宋_GB2312"/>
                <w:sz w:val="24"/>
              </w:rPr>
              <w:t>学校集体获省、市党委、政府及教育部门综合表彰的分别加2</w:t>
            </w:r>
            <w:r w:rsidRPr="00FB1915">
              <w:rPr>
                <w:rFonts w:ascii="仿宋_GB2312" w:eastAsia="仿宋_GB2312" w:hAnsi="仿宋_GB2312" w:hint="eastAsia"/>
                <w:sz w:val="24"/>
              </w:rPr>
              <w:t>分、</w:t>
            </w:r>
            <w:r w:rsidRPr="00FB1915">
              <w:rPr>
                <w:rFonts w:ascii="仿宋_GB2312" w:eastAsia="仿宋_GB2312" w:hAnsi="仿宋_GB2312"/>
                <w:sz w:val="24"/>
              </w:rPr>
              <w:t>1分</w:t>
            </w:r>
            <w:r w:rsidRPr="00FB1915">
              <w:rPr>
                <w:rFonts w:ascii="仿宋_GB2312" w:eastAsia="仿宋_GB2312" w:hAnsi="仿宋_GB2312" w:hint="eastAsia"/>
                <w:sz w:val="24"/>
              </w:rPr>
              <w:t>；</w:t>
            </w:r>
            <w:r w:rsidRPr="00FB1915">
              <w:rPr>
                <w:rFonts w:ascii="仿宋_GB2312" w:eastAsia="仿宋_GB2312" w:hAnsi="仿宋_GB2312"/>
                <w:sz w:val="24"/>
              </w:rPr>
              <w:t>获省、市教育部门单项表彰的每次加1</w:t>
            </w:r>
            <w:r w:rsidRPr="00FB1915">
              <w:rPr>
                <w:rFonts w:ascii="仿宋_GB2312" w:eastAsia="仿宋_GB2312" w:hAnsi="仿宋_GB2312" w:hint="eastAsia"/>
                <w:sz w:val="24"/>
              </w:rPr>
              <w:t>分</w:t>
            </w:r>
            <w:r w:rsidRPr="00FB1915">
              <w:rPr>
                <w:rFonts w:ascii="仿宋_GB2312" w:eastAsia="仿宋_GB2312" w:hAnsi="仿宋_GB2312"/>
                <w:sz w:val="24"/>
              </w:rPr>
              <w:t>、0.</w:t>
            </w:r>
            <w:r w:rsidRPr="00FB1915">
              <w:rPr>
                <w:rFonts w:ascii="仿宋_GB2312" w:eastAsia="仿宋_GB2312" w:hAnsi="仿宋_GB2312" w:hint="eastAsia"/>
                <w:sz w:val="24"/>
              </w:rPr>
              <w:t>5</w:t>
            </w:r>
            <w:r w:rsidRPr="00FB1915">
              <w:rPr>
                <w:rFonts w:ascii="仿宋_GB2312" w:eastAsia="仿宋_GB2312" w:hAnsi="仿宋_GB2312"/>
                <w:sz w:val="24"/>
              </w:rPr>
              <w:t>分；学校年度内新培养省、市级骨干教师每人得1</w:t>
            </w:r>
            <w:r w:rsidRPr="00FB1915">
              <w:rPr>
                <w:rFonts w:ascii="仿宋_GB2312" w:eastAsia="仿宋_GB2312" w:hAnsi="仿宋_GB2312" w:hint="eastAsia"/>
                <w:sz w:val="24"/>
              </w:rPr>
              <w:t>分</w:t>
            </w:r>
            <w:r w:rsidRPr="00FB1915">
              <w:rPr>
                <w:rFonts w:ascii="仿宋_GB2312" w:eastAsia="仿宋_GB2312" w:hAnsi="仿宋_GB2312"/>
                <w:sz w:val="24"/>
              </w:rPr>
              <w:t>、0.5分</w:t>
            </w:r>
            <w:r w:rsidRPr="00FB1915">
              <w:rPr>
                <w:rFonts w:ascii="仿宋_GB2312" w:eastAsia="仿宋_GB2312" w:hAnsi="仿宋_GB2312" w:hint="eastAsia"/>
                <w:sz w:val="24"/>
              </w:rPr>
              <w:t>；</w:t>
            </w:r>
            <w:r w:rsidRPr="00FB1915">
              <w:rPr>
                <w:rFonts w:ascii="仿宋_GB2312" w:eastAsia="仿宋_GB2312" w:hAnsi="仿宋_GB2312"/>
                <w:sz w:val="24"/>
              </w:rPr>
              <w:t>学校集体参加省、市举办的各类竞赛，获一等奖及以上，每次加1</w:t>
            </w:r>
            <w:r w:rsidRPr="00FB1915">
              <w:rPr>
                <w:rFonts w:ascii="仿宋_GB2312" w:eastAsia="仿宋_GB2312" w:hAnsi="仿宋_GB2312" w:hint="eastAsia"/>
                <w:sz w:val="24"/>
              </w:rPr>
              <w:t>分</w:t>
            </w:r>
            <w:r w:rsidRPr="00FB1915">
              <w:rPr>
                <w:rFonts w:ascii="仿宋_GB2312" w:eastAsia="仿宋_GB2312" w:hAnsi="仿宋_GB2312"/>
                <w:sz w:val="24"/>
              </w:rPr>
              <w:t>、0.5分</w:t>
            </w:r>
            <w:r w:rsidRPr="00FB1915">
              <w:rPr>
                <w:rFonts w:ascii="仿宋_GB2312" w:eastAsia="仿宋_GB2312" w:hAnsi="仿宋_GB2312" w:hint="eastAsia"/>
                <w:sz w:val="24"/>
              </w:rPr>
              <w:t>。5分</w:t>
            </w:r>
          </w:p>
        </w:tc>
        <w:tc>
          <w:tcPr>
            <w:tcW w:w="1456" w:type="dxa"/>
            <w:vAlign w:val="center"/>
          </w:tcPr>
          <w:p w:rsidR="00226B09" w:rsidRPr="00F1786E" w:rsidRDefault="00226B09" w:rsidP="00A9408F">
            <w:pPr>
              <w:spacing w:line="400" w:lineRule="exact"/>
              <w:rPr>
                <w:rFonts w:ascii="仿宋_GB2312" w:eastAsia="仿宋_GB2312" w:hAnsi="仿宋_GB2312" w:hint="eastAsia"/>
                <w:sz w:val="24"/>
              </w:rPr>
            </w:pPr>
            <w:r w:rsidRPr="00F1786E">
              <w:rPr>
                <w:rFonts w:ascii="仿宋_GB2312" w:eastAsia="仿宋_GB2312" w:hAnsi="仿宋_GB2312" w:hint="eastAsia"/>
                <w:sz w:val="24"/>
              </w:rPr>
              <w:t>查阅资料</w:t>
            </w:r>
          </w:p>
        </w:tc>
      </w:tr>
    </w:tbl>
    <w:p w:rsidR="00226B09" w:rsidRDefault="00226B09" w:rsidP="00226B09">
      <w:pPr>
        <w:pStyle w:val="1"/>
        <w:spacing w:before="0" w:after="0" w:line="600" w:lineRule="exact"/>
        <w:jc w:val="both"/>
        <w:rPr>
          <w:rFonts w:ascii="方正小标宋简体" w:eastAsia="方正小标宋简体" w:hAnsi="仿宋" w:hint="eastAsia"/>
          <w:sz w:val="36"/>
          <w:szCs w:val="36"/>
          <w:lang w:eastAsia="zh-CN"/>
        </w:rPr>
      </w:pPr>
    </w:p>
    <w:p w:rsidR="001C509F" w:rsidRDefault="001C509F"/>
    <w:sectPr w:rsidR="001C50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09"/>
    <w:rsid w:val="001C509F"/>
    <w:rsid w:val="0022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741AE-CA99-4B02-AA77-DFE0F5E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09"/>
    <w:pPr>
      <w:widowControl w:val="0"/>
      <w:jc w:val="both"/>
    </w:pPr>
    <w:rPr>
      <w:rFonts w:ascii="Calibri" w:eastAsia="仿宋" w:hAnsi="Calibri" w:cs="Times New Roman"/>
      <w:sz w:val="32"/>
    </w:rPr>
  </w:style>
  <w:style w:type="paragraph" w:styleId="1">
    <w:name w:val="heading 1"/>
    <w:basedOn w:val="a"/>
    <w:link w:val="1Char"/>
    <w:qFormat/>
    <w:rsid w:val="00226B09"/>
    <w:pPr>
      <w:spacing w:before="104" w:after="104" w:line="0" w:lineRule="atLeast"/>
      <w:jc w:val="center"/>
      <w:outlineLvl w:val="0"/>
    </w:pPr>
    <w:rPr>
      <w:rFonts w:ascii="Arial" w:eastAsia="黑体" w:hAnsi="Arial"/>
      <w:kern w:val="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26B09"/>
    <w:rPr>
      <w:rFonts w:ascii="Arial" w:eastAsia="黑体" w:hAnsi="Arial" w:cs="Times New Roman"/>
      <w:kern w:val="0"/>
      <w:sz w:val="3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2951</Characters>
  <Application>Microsoft Office Word</Application>
  <DocSecurity>0</DocSecurity>
  <Lines>24</Lines>
  <Paragraphs>6</Paragraphs>
  <ScaleCrop>false</ScaleCrop>
  <Company>微软中国</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2018-09-05T08:10:00Z</dcterms:created>
  <dcterms:modified xsi:type="dcterms:W3CDTF">2018-09-05T08:10:00Z</dcterms:modified>
</cp:coreProperties>
</file>