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8D" w:rsidRPr="0071629D" w:rsidRDefault="0093368D" w:rsidP="00BD0927">
      <w:pPr>
        <w:widowControl/>
        <w:spacing w:line="1700" w:lineRule="exact"/>
        <w:jc w:val="distribute"/>
        <w:rPr>
          <w:rFonts w:ascii="方正小标宋简体" w:eastAsia="方正小标宋简体" w:hAnsi="仿宋"/>
          <w:color w:val="FF0000"/>
          <w:w w:val="50"/>
          <w:sz w:val="140"/>
          <w:szCs w:val="140"/>
        </w:rPr>
      </w:pPr>
      <w:r w:rsidRPr="0071629D">
        <w:rPr>
          <w:rFonts w:ascii="方正小标宋简体" w:eastAsia="方正小标宋简体" w:hAnsi="仿宋" w:hint="eastAsia"/>
          <w:color w:val="FF0000"/>
          <w:w w:val="50"/>
          <w:sz w:val="140"/>
          <w:szCs w:val="140"/>
        </w:rPr>
        <w:t>泰州市海陵区司法局</w:t>
      </w:r>
    </w:p>
    <w:p w:rsidR="0093368D" w:rsidRPr="00C473B8" w:rsidRDefault="0093368D" w:rsidP="00BD0927">
      <w:pPr>
        <w:widowControl/>
        <w:spacing w:line="1700" w:lineRule="exact"/>
        <w:jc w:val="distribute"/>
        <w:rPr>
          <w:rFonts w:ascii="方正小标宋简体" w:eastAsia="方正小标宋简体" w:hAnsi="仿宋"/>
          <w:color w:val="FF0000"/>
          <w:spacing w:val="-30"/>
          <w:w w:val="50"/>
          <w:sz w:val="96"/>
          <w:szCs w:val="84"/>
        </w:rPr>
      </w:pPr>
      <w:r w:rsidRPr="00C473B8">
        <w:rPr>
          <w:rFonts w:ascii="方正小标宋简体" w:eastAsia="方正小标宋简体" w:hAnsi="仿宋" w:hint="eastAsia"/>
          <w:color w:val="FF0000"/>
          <w:spacing w:val="-30"/>
          <w:w w:val="50"/>
          <w:sz w:val="96"/>
          <w:szCs w:val="84"/>
        </w:rPr>
        <w:t>泰州市海陵区</w:t>
      </w:r>
      <w:r>
        <w:rPr>
          <w:rFonts w:ascii="方正小标宋简体" w:eastAsia="方正小标宋简体" w:hAnsi="仿宋" w:hint="eastAsia"/>
          <w:color w:val="FF0000"/>
          <w:spacing w:val="-30"/>
          <w:w w:val="50"/>
          <w:sz w:val="96"/>
          <w:szCs w:val="84"/>
        </w:rPr>
        <w:t>法治</w:t>
      </w:r>
      <w:r w:rsidRPr="00C473B8">
        <w:rPr>
          <w:rFonts w:ascii="方正小标宋简体" w:eastAsia="方正小标宋简体" w:hAnsi="仿宋" w:hint="eastAsia"/>
          <w:color w:val="FF0000"/>
          <w:spacing w:val="-30"/>
          <w:w w:val="50"/>
          <w:sz w:val="96"/>
          <w:szCs w:val="84"/>
        </w:rPr>
        <w:t>宣传教育领导小组办公室</w:t>
      </w:r>
    </w:p>
    <w:p w:rsidR="0093368D" w:rsidRPr="00471366" w:rsidRDefault="0093368D">
      <w:pPr>
        <w:spacing w:line="520" w:lineRule="exact"/>
        <w:jc w:val="center"/>
        <w:rPr>
          <w:rFonts w:ascii="方正仿宋简体" w:eastAsia="方正仿宋简体" w:hAnsi="Times New Roman"/>
          <w:color w:val="000000"/>
          <w:sz w:val="32"/>
          <w:szCs w:val="32"/>
        </w:rPr>
      </w:pPr>
      <w:r w:rsidRPr="00D45FF4">
        <w:rPr>
          <w:rFonts w:ascii="方正仿宋简体" w:eastAsia="方正仿宋简体" w:hAnsi="Times New Roman" w:hint="eastAsia"/>
          <w:color w:val="000000"/>
          <w:sz w:val="32"/>
          <w:szCs w:val="32"/>
        </w:rPr>
        <w:t>泰法宣办</w:t>
      </w:r>
      <w:r w:rsidRPr="00D45FF4">
        <w:rPr>
          <w:rFonts w:ascii="仿宋_GB2312" w:eastAsia="仿宋_GB2312" w:hAnsi="仿宋" w:hint="eastAsia"/>
          <w:bCs/>
          <w:color w:val="000000"/>
          <w:sz w:val="32"/>
          <w:szCs w:val="32"/>
        </w:rPr>
        <w:t>〔</w:t>
      </w:r>
      <w:r w:rsidRPr="00D45FF4">
        <w:rPr>
          <w:rFonts w:ascii="仿宋_GB2312" w:eastAsia="仿宋_GB2312" w:hAnsi="仿宋"/>
          <w:bCs/>
          <w:color w:val="000000"/>
          <w:sz w:val="32"/>
          <w:szCs w:val="32"/>
        </w:rPr>
        <w:t>2019</w:t>
      </w:r>
      <w:r w:rsidRPr="00D45FF4">
        <w:rPr>
          <w:rFonts w:ascii="仿宋_GB2312" w:eastAsia="仿宋_GB2312" w:hAnsi="仿宋" w:hint="eastAsia"/>
          <w:bCs/>
          <w:color w:val="000000"/>
          <w:sz w:val="32"/>
          <w:szCs w:val="32"/>
        </w:rPr>
        <w:t>〕</w:t>
      </w:r>
      <w:r w:rsidRPr="00D45FF4">
        <w:rPr>
          <w:rFonts w:ascii="仿宋_GB2312" w:eastAsia="仿宋_GB2312" w:hAnsi="仿宋"/>
          <w:bCs/>
          <w:color w:val="000000"/>
          <w:sz w:val="32"/>
          <w:szCs w:val="32"/>
        </w:rPr>
        <w:t>5</w:t>
      </w:r>
      <w:r w:rsidRPr="00471366">
        <w:rPr>
          <w:rFonts w:ascii="方正仿宋简体" w:eastAsia="方正仿宋简体" w:hAnsi="Times New Roman" w:hint="eastAsia"/>
          <w:color w:val="000000"/>
          <w:sz w:val="32"/>
          <w:szCs w:val="32"/>
        </w:rPr>
        <w:t>号</w:t>
      </w:r>
    </w:p>
    <w:p w:rsidR="0093368D" w:rsidRPr="00471366" w:rsidRDefault="0093368D" w:rsidP="00CB06C1">
      <w:pPr>
        <w:spacing w:line="594" w:lineRule="exact"/>
        <w:rPr>
          <w:rFonts w:ascii="仿宋" w:eastAsia="仿宋" w:hAnsi="仿宋" w:cs="仿宋_GB2312"/>
          <w:sz w:val="32"/>
          <w:szCs w:val="32"/>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95pt;margin-top:9pt;width:446.9pt;height:0;z-index:251658240" o:gfxdata="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TQ+e1gAAAAcBAAAPAAAAAAAAAAEAIAAAACIAAABkcnMvZG93bnJldi54bWxQSwECFAAUAAAA&#10;CACHTuJAajRMkPABAAC3AwAADgAAAAAAAAABACAAAAAlAQAAZHJzL2Uyb0RvYy54bWxQSwUGAAAA&#10;AAYABgBZAQAAhwUAAAAA&#10;" strokecolor="red" strokeweight="3pt"/>
        </w:pict>
      </w:r>
    </w:p>
    <w:p w:rsidR="0093368D" w:rsidRPr="00D45FF4" w:rsidRDefault="0093368D" w:rsidP="00814824">
      <w:pPr>
        <w:spacing w:line="594" w:lineRule="exact"/>
        <w:jc w:val="center"/>
        <w:rPr>
          <w:rFonts w:ascii="方正小标宋简体" w:eastAsia="方正小标宋简体" w:hAnsi="方正小标宋_GBK" w:cs="方正小标宋_GBK"/>
          <w:sz w:val="44"/>
          <w:szCs w:val="52"/>
        </w:rPr>
      </w:pPr>
      <w:r w:rsidRPr="00D45FF4">
        <w:rPr>
          <w:rFonts w:ascii="方正小标宋简体" w:eastAsia="方正小标宋简体" w:hAnsi="方正小标宋_GBK" w:cs="方正小标宋_GBK" w:hint="eastAsia"/>
          <w:sz w:val="44"/>
          <w:szCs w:val="52"/>
        </w:rPr>
        <w:t>关于开展扫黑除恶专项斗争</w:t>
      </w:r>
    </w:p>
    <w:p w:rsidR="0093368D" w:rsidRPr="00D45FF4" w:rsidRDefault="0093368D" w:rsidP="00814824">
      <w:pPr>
        <w:spacing w:line="594" w:lineRule="exact"/>
        <w:jc w:val="center"/>
        <w:rPr>
          <w:rFonts w:ascii="方正小标宋简体" w:eastAsia="方正小标宋简体" w:hAnsi="方正小标宋_GBK" w:cs="方正小标宋_GBK"/>
          <w:sz w:val="44"/>
          <w:szCs w:val="52"/>
        </w:rPr>
      </w:pPr>
      <w:r w:rsidRPr="00D45FF4">
        <w:rPr>
          <w:rFonts w:ascii="方正小标宋简体" w:eastAsia="方正小标宋简体" w:hAnsi="方正小标宋_GBK" w:cs="方正小标宋_GBK" w:hint="eastAsia"/>
          <w:sz w:val="44"/>
          <w:szCs w:val="52"/>
        </w:rPr>
        <w:t>法治宣传教育活动的通知</w:t>
      </w:r>
    </w:p>
    <w:p w:rsidR="0093368D" w:rsidRDefault="0093368D" w:rsidP="00CB06C1">
      <w:pPr>
        <w:spacing w:line="594" w:lineRule="exact"/>
        <w:rPr>
          <w:rFonts w:ascii="方正小标宋_GBK" w:eastAsia="方正小标宋_GBK" w:hAnsi="方正小标宋_GBK" w:cs="方正小标宋_GBK"/>
          <w:sz w:val="44"/>
          <w:szCs w:val="52"/>
        </w:rPr>
      </w:pPr>
    </w:p>
    <w:p w:rsidR="0093368D" w:rsidRPr="00D45FF4" w:rsidRDefault="0093368D" w:rsidP="00CB06C1">
      <w:pPr>
        <w:spacing w:line="594" w:lineRule="exact"/>
        <w:rPr>
          <w:rFonts w:ascii="仿宋_GB2312" w:eastAsia="仿宋_GB2312" w:hAnsi="仿宋" w:cs="仿宋_GB2312"/>
          <w:color w:val="000000"/>
          <w:sz w:val="32"/>
          <w:szCs w:val="32"/>
        </w:rPr>
      </w:pPr>
      <w:r w:rsidRPr="00D45FF4">
        <w:rPr>
          <w:rFonts w:ascii="仿宋_GB2312" w:eastAsia="仿宋_GB2312" w:hAnsi="仿宋" w:hint="eastAsia"/>
          <w:sz w:val="32"/>
          <w:szCs w:val="32"/>
        </w:rPr>
        <w:t>各镇（街、园区）、区法治宣传教育领导小组成员单位</w:t>
      </w:r>
      <w:r w:rsidRPr="00D45FF4">
        <w:rPr>
          <w:rFonts w:ascii="仿宋_GB2312" w:eastAsia="仿宋_GB2312" w:hAnsi="仿宋" w:cs="仿宋_GB2312" w:hint="eastAsia"/>
          <w:color w:val="000000"/>
          <w:sz w:val="32"/>
          <w:szCs w:val="32"/>
        </w:rPr>
        <w:t>：</w:t>
      </w:r>
    </w:p>
    <w:p w:rsidR="0093368D" w:rsidRPr="00471366" w:rsidRDefault="0093368D" w:rsidP="00CB06C1">
      <w:pPr>
        <w:spacing w:line="594" w:lineRule="exact"/>
        <w:ind w:firstLineChars="200" w:firstLine="640"/>
        <w:rPr>
          <w:rFonts w:ascii="仿宋" w:eastAsia="仿宋" w:hAnsi="仿宋" w:cs="仿宋_GB2312"/>
          <w:sz w:val="32"/>
          <w:szCs w:val="32"/>
        </w:rPr>
      </w:pPr>
      <w:r w:rsidRPr="00D45FF4">
        <w:rPr>
          <w:rFonts w:ascii="仿宋_GB2312" w:eastAsia="仿宋_GB2312" w:hAnsi="仿宋" w:cs="仿宋_GB2312" w:hint="eastAsia"/>
          <w:sz w:val="32"/>
          <w:szCs w:val="32"/>
        </w:rPr>
        <w:t>为认真贯彻落实上级部门有关部署要求，充分发挥法治宣传教育的基础性、先导性功能作用，不断把扫黑除恶专项斗争推向深入，现就开展扫黑除恶专项斗争法治宣传教育活动有关事项通知如下：</w:t>
      </w:r>
    </w:p>
    <w:p w:rsidR="0093368D" w:rsidRPr="008E6568" w:rsidRDefault="0093368D" w:rsidP="00CB06C1">
      <w:pPr>
        <w:numPr>
          <w:ilvl w:val="0"/>
          <w:numId w:val="1"/>
        </w:numPr>
        <w:spacing w:line="594" w:lineRule="exact"/>
        <w:ind w:firstLineChars="200" w:firstLine="640"/>
        <w:rPr>
          <w:rFonts w:ascii="黑体" w:eastAsia="黑体" w:hAnsi="黑体" w:cs="方正黑体_GBK"/>
          <w:sz w:val="32"/>
          <w:szCs w:val="32"/>
        </w:rPr>
      </w:pPr>
      <w:r w:rsidRPr="008E6568">
        <w:rPr>
          <w:rFonts w:ascii="黑体" w:eastAsia="黑体" w:hAnsi="黑体" w:cs="方正黑体_GBK" w:hint="eastAsia"/>
          <w:sz w:val="32"/>
          <w:szCs w:val="32"/>
        </w:rPr>
        <w:t>指导思想</w:t>
      </w:r>
    </w:p>
    <w:p w:rsidR="0093368D" w:rsidRPr="00D45FF4" w:rsidRDefault="0093368D" w:rsidP="00D45FF4">
      <w:pPr>
        <w:spacing w:line="594" w:lineRule="exact"/>
        <w:ind w:firstLineChars="200" w:firstLine="640"/>
        <w:rPr>
          <w:rFonts w:ascii="仿宋_GB2312" w:eastAsia="仿宋_GB2312" w:hAnsi="仿宋"/>
          <w:sz w:val="32"/>
          <w:szCs w:val="32"/>
        </w:rPr>
      </w:pPr>
      <w:r w:rsidRPr="00D45FF4">
        <w:rPr>
          <w:rFonts w:ascii="仿宋_GB2312" w:eastAsia="仿宋_GB2312" w:hAnsi="仿宋" w:hint="eastAsia"/>
          <w:sz w:val="32"/>
          <w:szCs w:val="32"/>
        </w:rPr>
        <w:t>坚持以习近平新时代中国特色社会主义思想为指导，认真贯彻落实中央、省、市关于开展扫黑除恶专项斗争的系列重要决策部署，进一步提高政治站位，树牢“四个意识”，坚持全民普法，融入基层社会治理，结合“七五”普法规划实施，深入开展扫黑除恶专项斗争法治宣传教育，为服务乡村振兴战略实施，建设“平安海陵”“法治海陵”营造良好法治环境。</w:t>
      </w:r>
    </w:p>
    <w:p w:rsidR="0093368D" w:rsidRPr="008E6568" w:rsidRDefault="0093368D" w:rsidP="00CB06C1">
      <w:pPr>
        <w:numPr>
          <w:ilvl w:val="0"/>
          <w:numId w:val="1"/>
        </w:numPr>
        <w:spacing w:line="594" w:lineRule="exact"/>
        <w:ind w:firstLineChars="200" w:firstLine="640"/>
        <w:rPr>
          <w:rFonts w:ascii="黑体" w:eastAsia="黑体" w:hAnsi="黑体" w:cs="方正黑体_GBK"/>
          <w:sz w:val="32"/>
          <w:szCs w:val="32"/>
        </w:rPr>
      </w:pPr>
      <w:r w:rsidRPr="008E6568">
        <w:rPr>
          <w:rFonts w:ascii="黑体" w:eastAsia="黑体" w:hAnsi="黑体" w:cs="方正黑体_GBK" w:hint="eastAsia"/>
          <w:sz w:val="32"/>
          <w:szCs w:val="32"/>
        </w:rPr>
        <w:t>宣传重点</w:t>
      </w:r>
    </w:p>
    <w:p w:rsidR="0093368D" w:rsidRPr="00D45FF4" w:rsidRDefault="0093368D" w:rsidP="00CB06C1">
      <w:pPr>
        <w:numPr>
          <w:ilvl w:val="0"/>
          <w:numId w:val="2"/>
        </w:numPr>
        <w:spacing w:line="594" w:lineRule="exact"/>
        <w:ind w:firstLineChars="200" w:firstLine="640"/>
        <w:rPr>
          <w:rFonts w:ascii="仿宋_GB2312" w:eastAsia="仿宋_GB2312" w:hAnsi="仿宋"/>
          <w:sz w:val="32"/>
          <w:szCs w:val="32"/>
        </w:rPr>
      </w:pPr>
      <w:r w:rsidRPr="00D45FF4">
        <w:rPr>
          <w:rFonts w:ascii="楷体_GB2312" w:eastAsia="楷体_GB2312" w:hAnsi="楷体" w:cs="方正楷体_GBK" w:hint="eastAsia"/>
          <w:sz w:val="32"/>
          <w:szCs w:val="32"/>
        </w:rPr>
        <w:t>加强扫黑除恶专项斗争有关安排部署宣传。</w:t>
      </w:r>
      <w:r w:rsidRPr="00D45FF4">
        <w:rPr>
          <w:rFonts w:ascii="仿宋_GB2312" w:eastAsia="仿宋_GB2312" w:hAnsi="仿宋" w:hint="eastAsia"/>
          <w:sz w:val="32"/>
          <w:szCs w:val="32"/>
        </w:rPr>
        <w:t>大力宣传习近平总书记对扫黑除恶专项斗争作出的系列重要指示精神，广泛宣传党中央、国务院《关于开展扫黑除恶专项斗争的通知》和两高两部《关于依法严厉打击黑恶势力违法犯罪的通告》《关于办理黑恶势力犯罪案件若干问题的指导意见》等文件精神，广泛宣传中央、省、市对扫黑除恶专项斗争工作的系列安排部署，对黑恶势力的打击力度以及工作成效，深入宣传黑恶势力的危害性，增强广大人民群众同黑恶势力作斗争的信心和勇气。</w:t>
      </w:r>
    </w:p>
    <w:p w:rsidR="0093368D" w:rsidRPr="00D45FF4" w:rsidRDefault="0093368D" w:rsidP="00CB06C1">
      <w:pPr>
        <w:numPr>
          <w:ilvl w:val="0"/>
          <w:numId w:val="2"/>
        </w:numPr>
        <w:spacing w:line="594" w:lineRule="exact"/>
        <w:ind w:firstLineChars="200" w:firstLine="640"/>
        <w:rPr>
          <w:rFonts w:ascii="仿宋_GB2312" w:eastAsia="仿宋_GB2312" w:hAnsi="仿宋"/>
          <w:sz w:val="32"/>
          <w:szCs w:val="32"/>
        </w:rPr>
      </w:pPr>
      <w:r w:rsidRPr="00D45FF4">
        <w:rPr>
          <w:rFonts w:ascii="楷体_GB2312" w:eastAsia="楷体_GB2312" w:hAnsi="楷体" w:cs="方正楷体_GBK" w:hint="eastAsia"/>
          <w:sz w:val="32"/>
          <w:szCs w:val="32"/>
        </w:rPr>
        <w:t>加强重点区域和行业扫黑除恶相关法律法规宣传。</w:t>
      </w:r>
      <w:r w:rsidRPr="00D45FF4">
        <w:rPr>
          <w:rFonts w:ascii="仿宋_GB2312" w:eastAsia="仿宋_GB2312" w:hAnsi="仿宋" w:hint="eastAsia"/>
          <w:sz w:val="32"/>
          <w:szCs w:val="32"/>
        </w:rPr>
        <w:t>聚焦扫黑除恶重点区域和行业，紧盯刑事案发高发、涉黑涉恶举报线索集中、群众安全感和满意度较低的区域，紧盯征地拆迁、精准扶贫、建筑工程、交通运输、旅游市场、娱乐场所、校园等重点行业领域，紧盯“黄赌毒”、传销、拐卖、诈骗、非法放贷、暴力讨债等违法犯罪活动，深入宣传刑法、刑事诉讼法、治安管理法等与扫黑除恶专项斗争相关法律法规，教育督促涉黑涉恶违法犯罪人员投案自首，切实提高法治宣传的针对性和实效性。</w:t>
      </w:r>
    </w:p>
    <w:p w:rsidR="0093368D" w:rsidRPr="00471366" w:rsidRDefault="0093368D" w:rsidP="00CB06C1">
      <w:pPr>
        <w:numPr>
          <w:ilvl w:val="0"/>
          <w:numId w:val="2"/>
        </w:numPr>
        <w:spacing w:line="594" w:lineRule="exact"/>
        <w:ind w:firstLineChars="200" w:firstLine="640"/>
        <w:rPr>
          <w:rFonts w:ascii="仿宋" w:eastAsia="仿宋" w:hAnsi="仿宋" w:cs="仿宋_GB2312"/>
          <w:sz w:val="32"/>
          <w:szCs w:val="32"/>
        </w:rPr>
      </w:pPr>
      <w:r w:rsidRPr="00D45FF4">
        <w:rPr>
          <w:rFonts w:ascii="楷体_GB2312" w:eastAsia="楷体_GB2312" w:hAnsi="楷体" w:cs="方正楷体_GBK" w:hint="eastAsia"/>
          <w:sz w:val="32"/>
          <w:szCs w:val="32"/>
        </w:rPr>
        <w:t>加强重点对象扫黑除恶知识宣传教育。</w:t>
      </w:r>
      <w:r w:rsidRPr="00D45FF4">
        <w:rPr>
          <w:rFonts w:ascii="仿宋_GB2312" w:eastAsia="仿宋_GB2312" w:hAnsi="仿宋" w:hint="eastAsia"/>
          <w:sz w:val="32"/>
          <w:szCs w:val="32"/>
        </w:rPr>
        <w:t>有效管控特殊重点人群，落实强制隔离戒毒人员、社区服刑人员和刑满释放人员等特殊人群的教育矫治和安置帮教措施，加强扫黑除恶知识宣传教育，防止被黑恶势力教唆、利用。加大对流动人口的法治宣传教育力度，普及扫黑除恶知识，促进流动人口有序融入城镇。深入开展青少年法治宣传教育，建立健全防止校园欺凌和校园暴力长效机制，加强对不良行为青少年的教育，防止其滑入违法犯罪深渊。</w:t>
      </w:r>
    </w:p>
    <w:p w:rsidR="0093368D" w:rsidRPr="008E6568" w:rsidRDefault="0093368D" w:rsidP="00CB06C1">
      <w:pPr>
        <w:numPr>
          <w:ilvl w:val="0"/>
          <w:numId w:val="1"/>
        </w:numPr>
        <w:spacing w:line="594" w:lineRule="exact"/>
        <w:ind w:firstLineChars="200" w:firstLine="640"/>
        <w:rPr>
          <w:rFonts w:ascii="黑体" w:eastAsia="黑体" w:hAnsi="黑体" w:cs="方正黑体_GBK"/>
          <w:sz w:val="32"/>
          <w:szCs w:val="32"/>
        </w:rPr>
      </w:pPr>
      <w:r w:rsidRPr="008E6568">
        <w:rPr>
          <w:rFonts w:ascii="黑体" w:eastAsia="黑体" w:hAnsi="黑体" w:cs="方正黑体_GBK" w:hint="eastAsia"/>
          <w:sz w:val="32"/>
          <w:szCs w:val="32"/>
        </w:rPr>
        <w:t>工作安排</w:t>
      </w:r>
    </w:p>
    <w:p w:rsidR="0093368D" w:rsidRPr="00D45FF4" w:rsidRDefault="0093368D" w:rsidP="00CB06C1">
      <w:pPr>
        <w:numPr>
          <w:ilvl w:val="0"/>
          <w:numId w:val="3"/>
        </w:numPr>
        <w:spacing w:line="594" w:lineRule="exact"/>
        <w:ind w:firstLineChars="200" w:firstLine="640"/>
        <w:rPr>
          <w:rFonts w:ascii="仿宋_GB2312" w:eastAsia="仿宋_GB2312" w:hAnsi="仿宋"/>
          <w:sz w:val="32"/>
          <w:szCs w:val="32"/>
        </w:rPr>
      </w:pPr>
      <w:r w:rsidRPr="00D45FF4">
        <w:rPr>
          <w:rFonts w:ascii="楷体_GB2312" w:eastAsia="楷体_GB2312" w:hAnsi="楷体" w:cs="方正楷体_GBK" w:hint="eastAsia"/>
          <w:sz w:val="32"/>
          <w:szCs w:val="32"/>
        </w:rPr>
        <w:t>重要时间节点抓好全区扫黑除恶法治宣传。</w:t>
      </w:r>
      <w:r w:rsidRPr="00D45FF4">
        <w:rPr>
          <w:rFonts w:ascii="仿宋_GB2312" w:eastAsia="仿宋_GB2312" w:hAnsi="仿宋" w:hint="eastAsia"/>
          <w:sz w:val="32"/>
          <w:szCs w:val="32"/>
        </w:rPr>
        <w:t>利用“三下乡”、防范非法集资集中宣传教育活动、农民工学法活动周、“</w:t>
      </w:r>
      <w:r w:rsidRPr="00D45FF4">
        <w:rPr>
          <w:rFonts w:ascii="仿宋_GB2312" w:eastAsia="仿宋_GB2312" w:hAnsi="仿宋"/>
          <w:sz w:val="32"/>
          <w:szCs w:val="32"/>
        </w:rPr>
        <w:t>4</w:t>
      </w:r>
      <w:r w:rsidRPr="00D45FF4">
        <w:rPr>
          <w:rFonts w:ascii="仿宋_GB2312" w:eastAsia="仿宋_GB2312" w:hAnsi="仿宋" w:hint="eastAsia"/>
          <w:sz w:val="32"/>
          <w:szCs w:val="32"/>
        </w:rPr>
        <w:t>·</w:t>
      </w:r>
      <w:r w:rsidRPr="00D45FF4">
        <w:rPr>
          <w:rFonts w:ascii="仿宋_GB2312" w:eastAsia="仿宋_GB2312" w:hAnsi="仿宋"/>
          <w:sz w:val="32"/>
          <w:szCs w:val="32"/>
        </w:rPr>
        <w:t>8</w:t>
      </w:r>
      <w:r w:rsidRPr="00D45FF4">
        <w:rPr>
          <w:rFonts w:ascii="仿宋_GB2312" w:eastAsia="仿宋_GB2312" w:hAnsi="仿宋" w:hint="eastAsia"/>
          <w:sz w:val="32"/>
          <w:szCs w:val="32"/>
        </w:rPr>
        <w:t>”司法日、青少年法治宣传教育月、“宪法宣传周”、法治宣传月等重要时间节点，组织各类法律志愿服务队伍及普法类社会组织，走进乡村、走进社区、走进企业、走进机关，走进学校、走进工地广泛开展各类活动，通过悬挂横幅、发放资料、摆放展板、现场咨询、组织法治文艺演出等形式，在广大群众中大力宣讲习近平新时代中国特色社会主义思想，广泛宣传社会主义核心价值观，加强对群众的法治宣传教育，丰富群众精神文化生活，引导他们自觉抵制黑恶文化渗透和侵蚀，增强同涉黑涉恶等不良习气作斗争的自觉性。</w:t>
      </w:r>
    </w:p>
    <w:p w:rsidR="0093368D" w:rsidRPr="00D45FF4" w:rsidRDefault="0093368D" w:rsidP="00CB06C1">
      <w:pPr>
        <w:numPr>
          <w:ilvl w:val="0"/>
          <w:numId w:val="3"/>
        </w:numPr>
        <w:spacing w:line="594" w:lineRule="exact"/>
        <w:ind w:firstLineChars="200" w:firstLine="640"/>
        <w:rPr>
          <w:rFonts w:ascii="仿宋_GB2312" w:eastAsia="仿宋_GB2312" w:hAnsi="仿宋"/>
          <w:sz w:val="32"/>
          <w:szCs w:val="32"/>
        </w:rPr>
      </w:pPr>
      <w:r w:rsidRPr="00D45FF4">
        <w:rPr>
          <w:rFonts w:ascii="楷体_GB2312" w:eastAsia="楷体_GB2312" w:hAnsi="楷体" w:cs="方正楷体_GBK" w:hint="eastAsia"/>
          <w:sz w:val="32"/>
          <w:szCs w:val="32"/>
        </w:rPr>
        <w:t>广泛开展面向社会群众的扫黑除恶法治宣传。</w:t>
      </w:r>
      <w:r w:rsidRPr="00D45FF4">
        <w:rPr>
          <w:rFonts w:ascii="仿宋_GB2312" w:eastAsia="仿宋_GB2312" w:hAnsi="仿宋" w:hint="eastAsia"/>
          <w:sz w:val="32"/>
          <w:szCs w:val="32"/>
        </w:rPr>
        <w:t>利用公交、车站、广场等人流动性大的人群集聚点，张贴、悬挂扫黑除恶活动通知通告、宣传标语，在公共场所等摆放扫黑除恶法治宣传资料，在公共电子显示屏、移动电视等播放扫黑除恶公益广告，形成“千屏”联动宣传的强大气势。</w:t>
      </w:r>
    </w:p>
    <w:p w:rsidR="0093368D" w:rsidRPr="00D45FF4" w:rsidRDefault="0093368D" w:rsidP="00CB06C1">
      <w:pPr>
        <w:numPr>
          <w:ilvl w:val="0"/>
          <w:numId w:val="3"/>
        </w:numPr>
        <w:spacing w:line="594" w:lineRule="exact"/>
        <w:ind w:firstLineChars="200" w:firstLine="640"/>
        <w:rPr>
          <w:rFonts w:ascii="仿宋_GB2312" w:eastAsia="仿宋_GB2312" w:hAnsi="仿宋"/>
          <w:sz w:val="32"/>
          <w:szCs w:val="32"/>
        </w:rPr>
      </w:pPr>
      <w:r w:rsidRPr="00D45FF4">
        <w:rPr>
          <w:rFonts w:ascii="楷体_GB2312" w:eastAsia="楷体_GB2312" w:hAnsi="楷体" w:cs="方正楷体_GBK" w:hint="eastAsia"/>
          <w:sz w:val="32"/>
          <w:szCs w:val="32"/>
        </w:rPr>
        <w:t>注重面向广大网民开展扫黑除恶法治宣传。</w:t>
      </w:r>
      <w:r w:rsidRPr="00D45FF4">
        <w:rPr>
          <w:rFonts w:ascii="仿宋_GB2312" w:eastAsia="仿宋_GB2312" w:hAnsi="仿宋" w:hint="eastAsia"/>
          <w:sz w:val="32"/>
          <w:szCs w:val="32"/>
        </w:rPr>
        <w:t>运用新媒体技术，在门户网站、“两微一端”平台，及时发布、推送中央、省、市关于扫黑除恶专项斗争的最新要求，及时宣传报道各级扫黑除恶专项斗争的最新动态，特别要注重编发典型案例，将“法言法语”转换成“网言网语”，增强法治宣传效果。</w:t>
      </w:r>
      <w:r w:rsidRPr="00D45FF4">
        <w:rPr>
          <w:rFonts w:ascii="仿宋_GB2312" w:eastAsia="仿宋_GB2312" w:hAnsi="仿宋"/>
          <w:sz w:val="32"/>
          <w:szCs w:val="32"/>
        </w:rPr>
        <w:t xml:space="preserve">      </w:t>
      </w:r>
    </w:p>
    <w:p w:rsidR="0093368D" w:rsidRPr="00471366" w:rsidRDefault="0093368D" w:rsidP="00CB06C1">
      <w:pPr>
        <w:numPr>
          <w:ilvl w:val="0"/>
          <w:numId w:val="1"/>
        </w:numPr>
        <w:spacing w:line="594" w:lineRule="exact"/>
        <w:ind w:firstLineChars="200" w:firstLine="640"/>
        <w:rPr>
          <w:rFonts w:ascii="黑体" w:eastAsia="黑体" w:hAnsi="黑体" w:cs="方正黑体_GBK"/>
          <w:sz w:val="32"/>
          <w:szCs w:val="32"/>
        </w:rPr>
      </w:pPr>
      <w:r w:rsidRPr="00471366">
        <w:rPr>
          <w:rFonts w:ascii="黑体" w:eastAsia="黑体" w:hAnsi="黑体" w:cs="方正黑体_GBK" w:hint="eastAsia"/>
          <w:sz w:val="32"/>
          <w:szCs w:val="32"/>
        </w:rPr>
        <w:t>工作要求</w:t>
      </w:r>
    </w:p>
    <w:p w:rsidR="0093368D" w:rsidRPr="00D45FF4" w:rsidRDefault="0093368D" w:rsidP="00CB06C1">
      <w:pPr>
        <w:numPr>
          <w:ilvl w:val="0"/>
          <w:numId w:val="4"/>
        </w:numPr>
        <w:spacing w:line="594" w:lineRule="exact"/>
        <w:ind w:firstLineChars="200" w:firstLine="640"/>
        <w:rPr>
          <w:rFonts w:ascii="仿宋_GB2312" w:eastAsia="仿宋_GB2312" w:hAnsi="仿宋"/>
          <w:sz w:val="32"/>
          <w:szCs w:val="32"/>
        </w:rPr>
      </w:pPr>
      <w:r w:rsidRPr="00D45FF4">
        <w:rPr>
          <w:rFonts w:ascii="楷体_GB2312" w:eastAsia="楷体_GB2312" w:hAnsi="楷体" w:cs="方正楷体_GBK" w:hint="eastAsia"/>
          <w:sz w:val="32"/>
          <w:szCs w:val="32"/>
        </w:rPr>
        <w:t>认真开展学习宣传。</w:t>
      </w:r>
      <w:r w:rsidRPr="00D45FF4">
        <w:rPr>
          <w:rFonts w:ascii="仿宋_GB2312" w:eastAsia="仿宋_GB2312" w:hAnsi="仿宋" w:hint="eastAsia"/>
          <w:sz w:val="32"/>
          <w:szCs w:val="32"/>
        </w:rPr>
        <w:t>认真传达学习中央和省委、市委、区委关于开展扫黑除恶专项斗争的有关文件和相关会议精神，积极开展与扫黑除恶专项斗争有关法律法规的专题活动，印发扫黑除恶应知应会小知识宣传手册。</w:t>
      </w:r>
    </w:p>
    <w:p w:rsidR="0093368D" w:rsidRPr="00D45FF4" w:rsidRDefault="0093368D" w:rsidP="00F106F2">
      <w:pPr>
        <w:widowControl/>
        <w:numPr>
          <w:ilvl w:val="0"/>
          <w:numId w:val="4"/>
        </w:numPr>
        <w:spacing w:line="540" w:lineRule="exact"/>
        <w:ind w:firstLineChars="224" w:firstLine="717"/>
        <w:jc w:val="left"/>
        <w:rPr>
          <w:rFonts w:ascii="仿宋_GB2312" w:eastAsia="仿宋_GB2312" w:hAnsi="仿宋"/>
          <w:sz w:val="32"/>
          <w:szCs w:val="32"/>
        </w:rPr>
      </w:pPr>
      <w:r w:rsidRPr="00D45FF4">
        <w:rPr>
          <w:rFonts w:ascii="楷体_GB2312" w:eastAsia="楷体_GB2312" w:hAnsi="楷体" w:cs="方正楷体_GBK" w:hint="eastAsia"/>
          <w:sz w:val="32"/>
          <w:szCs w:val="32"/>
        </w:rPr>
        <w:t>广泛开展社会宣传。</w:t>
      </w:r>
      <w:r w:rsidRPr="00D45FF4">
        <w:rPr>
          <w:rFonts w:ascii="仿宋_GB2312" w:eastAsia="仿宋_GB2312" w:hAnsi="仿宋" w:hint="eastAsia"/>
          <w:sz w:val="32"/>
          <w:szCs w:val="32"/>
        </w:rPr>
        <w:t>各镇（街、园区）、区法治宣传教育领导小组成员单位要利用宣传栏、宣传牌、宣传橱窗、宣传横幅、</w:t>
      </w:r>
      <w:r w:rsidRPr="00D45FF4">
        <w:rPr>
          <w:rFonts w:ascii="仿宋_GB2312" w:eastAsia="仿宋_GB2312" w:hAnsi="仿宋"/>
          <w:sz w:val="32"/>
          <w:szCs w:val="32"/>
        </w:rPr>
        <w:t>LED</w:t>
      </w:r>
      <w:r w:rsidRPr="00D45FF4">
        <w:rPr>
          <w:rFonts w:ascii="仿宋_GB2312" w:eastAsia="仿宋_GB2312" w:hAnsi="仿宋" w:hint="eastAsia"/>
          <w:sz w:val="32"/>
          <w:szCs w:val="32"/>
        </w:rPr>
        <w:t>电子屏等进行宣传。要结合新时代乡村振兴战略实施，深入开展“法润江苏”“德法同行”主题活动，健全完善法治、德治、自治“三治融合”的基层社会治理机制。特别是要将扫黑除恶专项斗争法治宣传教育开展情况与民主法治示范村（社区）等创建活动有机结合。</w:t>
      </w:r>
    </w:p>
    <w:p w:rsidR="0093368D" w:rsidRPr="00D45FF4" w:rsidRDefault="0093368D" w:rsidP="00F106F2">
      <w:pPr>
        <w:widowControl/>
        <w:numPr>
          <w:ilvl w:val="0"/>
          <w:numId w:val="4"/>
        </w:numPr>
        <w:spacing w:line="540" w:lineRule="exact"/>
        <w:ind w:firstLineChars="224" w:firstLine="717"/>
        <w:jc w:val="left"/>
        <w:rPr>
          <w:rFonts w:ascii="仿宋_GB2312" w:eastAsia="仿宋_GB2312" w:hAnsi="仿宋"/>
          <w:sz w:val="32"/>
          <w:szCs w:val="32"/>
        </w:rPr>
      </w:pPr>
      <w:r w:rsidRPr="00D45FF4">
        <w:rPr>
          <w:rFonts w:ascii="楷体_GB2312" w:eastAsia="楷体_GB2312" w:hAnsi="楷体" w:cs="方正楷体_GBK" w:hint="eastAsia"/>
          <w:sz w:val="32"/>
          <w:szCs w:val="32"/>
        </w:rPr>
        <w:t>认真落实贯彻要求。</w:t>
      </w:r>
      <w:r w:rsidRPr="00D45FF4">
        <w:rPr>
          <w:rFonts w:ascii="仿宋_GB2312" w:eastAsia="仿宋_GB2312" w:hAnsi="仿宋" w:hint="eastAsia"/>
          <w:sz w:val="32"/>
          <w:szCs w:val="32"/>
        </w:rPr>
        <w:t>请各镇（街、园区）、区法治宣传教育领导小组成员单位要依据工作安排内容，明确责任部门和具体负责人，结合</w:t>
      </w:r>
      <w:r w:rsidRPr="00D45FF4">
        <w:rPr>
          <w:rFonts w:ascii="仿宋_GB2312" w:eastAsia="仿宋_GB2312" w:hAnsi="仿宋"/>
          <w:sz w:val="32"/>
          <w:szCs w:val="32"/>
        </w:rPr>
        <w:t>2019</w:t>
      </w:r>
      <w:r w:rsidRPr="00D45FF4">
        <w:rPr>
          <w:rFonts w:ascii="仿宋_GB2312" w:eastAsia="仿宋_GB2312" w:hAnsi="仿宋" w:hint="eastAsia"/>
          <w:sz w:val="32"/>
          <w:szCs w:val="32"/>
        </w:rPr>
        <w:t>年扫黑除恶专项斗争法治宣传教育活动计划表（见附件），制定工作计划，并于</w:t>
      </w:r>
      <w:r w:rsidRPr="00D45FF4">
        <w:rPr>
          <w:rFonts w:ascii="仿宋_GB2312" w:eastAsia="仿宋_GB2312" w:hAnsi="仿宋"/>
          <w:sz w:val="32"/>
          <w:szCs w:val="32"/>
        </w:rPr>
        <w:t>2019</w:t>
      </w:r>
      <w:r w:rsidRPr="00D45FF4">
        <w:rPr>
          <w:rFonts w:ascii="仿宋_GB2312" w:eastAsia="仿宋_GB2312" w:hAnsi="仿宋" w:hint="eastAsia"/>
          <w:sz w:val="32"/>
          <w:szCs w:val="32"/>
        </w:rPr>
        <w:t>年</w:t>
      </w:r>
      <w:r w:rsidRPr="00D45FF4">
        <w:rPr>
          <w:rFonts w:ascii="仿宋_GB2312" w:eastAsia="仿宋_GB2312" w:hAnsi="仿宋"/>
          <w:sz w:val="32"/>
          <w:szCs w:val="32"/>
        </w:rPr>
        <w:t>3</w:t>
      </w:r>
      <w:r w:rsidRPr="00D45FF4">
        <w:rPr>
          <w:rFonts w:ascii="仿宋_GB2312" w:eastAsia="仿宋_GB2312" w:hAnsi="仿宋" w:hint="eastAsia"/>
          <w:sz w:val="32"/>
          <w:szCs w:val="32"/>
        </w:rPr>
        <w:t>月</w:t>
      </w:r>
      <w:r w:rsidRPr="00D45FF4">
        <w:rPr>
          <w:rFonts w:ascii="仿宋_GB2312" w:eastAsia="仿宋_GB2312" w:hAnsi="仿宋"/>
          <w:sz w:val="32"/>
          <w:szCs w:val="32"/>
        </w:rPr>
        <w:t>8</w:t>
      </w:r>
      <w:r w:rsidRPr="00D45FF4">
        <w:rPr>
          <w:rFonts w:ascii="仿宋_GB2312" w:eastAsia="仿宋_GB2312" w:hAnsi="仿宋" w:hint="eastAsia"/>
          <w:sz w:val="32"/>
          <w:szCs w:val="32"/>
        </w:rPr>
        <w:t>日前报送至法宣办，联系人：张凯，联系电话：</w:t>
      </w:r>
      <w:r w:rsidRPr="00D45FF4">
        <w:rPr>
          <w:rFonts w:ascii="仿宋_GB2312" w:eastAsia="仿宋_GB2312" w:hAnsi="仿宋"/>
          <w:sz w:val="32"/>
          <w:szCs w:val="32"/>
        </w:rPr>
        <w:t>86226782,</w:t>
      </w:r>
      <w:r w:rsidRPr="00D45FF4">
        <w:rPr>
          <w:rFonts w:ascii="仿宋_GB2312" w:eastAsia="仿宋_GB2312" w:hAnsi="仿宋" w:hint="eastAsia"/>
          <w:sz w:val="32"/>
          <w:szCs w:val="32"/>
        </w:rPr>
        <w:t>电子邮箱：</w:t>
      </w:r>
      <w:hyperlink r:id="rId7" w:history="1">
        <w:r w:rsidRPr="00D45FF4">
          <w:rPr>
            <w:rFonts w:ascii="仿宋_GB2312" w:eastAsia="仿宋_GB2312"/>
          </w:rPr>
          <w:t>hlsfxjk@126.com</w:t>
        </w:r>
      </w:hyperlink>
      <w:r w:rsidRPr="00D45FF4">
        <w:rPr>
          <w:rFonts w:ascii="仿宋_GB2312" w:eastAsia="仿宋_GB2312" w:hAnsi="仿宋" w:hint="eastAsia"/>
          <w:sz w:val="32"/>
          <w:szCs w:val="32"/>
        </w:rPr>
        <w:t>，为确保该项工作落到实处、取得实效，将该工作作为区法治宣传教育工作年度考核和“七五”普法考核的重要参考之一。</w:t>
      </w:r>
    </w:p>
    <w:p w:rsidR="0093368D" w:rsidRPr="00471366" w:rsidRDefault="0093368D" w:rsidP="00CB06C1">
      <w:pPr>
        <w:spacing w:line="594" w:lineRule="exact"/>
        <w:rPr>
          <w:rFonts w:ascii="仿宋" w:eastAsia="仿宋" w:hAnsi="仿宋" w:cs="仿宋_GB2312"/>
          <w:sz w:val="32"/>
          <w:szCs w:val="32"/>
        </w:rPr>
      </w:pPr>
    </w:p>
    <w:p w:rsidR="0093368D" w:rsidRPr="00D45FF4" w:rsidRDefault="0093368D" w:rsidP="00D45FF4">
      <w:pPr>
        <w:spacing w:line="594" w:lineRule="exact"/>
        <w:rPr>
          <w:rFonts w:ascii="仿宋_GB2312" w:eastAsia="仿宋_GB2312" w:hAnsi="仿宋"/>
          <w:sz w:val="32"/>
          <w:szCs w:val="32"/>
        </w:rPr>
      </w:pPr>
      <w:r w:rsidRPr="00D45FF4">
        <w:rPr>
          <w:rFonts w:ascii="仿宋_GB2312" w:eastAsia="仿宋_GB2312" w:hAnsi="仿宋" w:hint="eastAsia"/>
          <w:sz w:val="32"/>
          <w:szCs w:val="32"/>
        </w:rPr>
        <w:t>附件：</w:t>
      </w:r>
      <w:r w:rsidRPr="00D45FF4">
        <w:rPr>
          <w:rFonts w:ascii="仿宋_GB2312" w:eastAsia="仿宋_GB2312" w:hAnsi="仿宋"/>
          <w:sz w:val="32"/>
          <w:szCs w:val="32"/>
        </w:rPr>
        <w:t>2019</w:t>
      </w:r>
      <w:r w:rsidRPr="00D45FF4">
        <w:rPr>
          <w:rFonts w:ascii="仿宋_GB2312" w:eastAsia="仿宋_GB2312" w:hAnsi="仿宋" w:hint="eastAsia"/>
          <w:sz w:val="32"/>
          <w:szCs w:val="32"/>
        </w:rPr>
        <w:t>年扫黑除恶专项斗争法治宣传教育活动计划表</w:t>
      </w:r>
    </w:p>
    <w:p w:rsidR="0093368D" w:rsidRPr="00D45FF4" w:rsidRDefault="0093368D" w:rsidP="00CB06C1">
      <w:pPr>
        <w:spacing w:line="594" w:lineRule="exact"/>
        <w:rPr>
          <w:rFonts w:ascii="仿宋_GB2312" w:eastAsia="仿宋_GB2312" w:hAnsi="仿宋"/>
          <w:sz w:val="32"/>
          <w:szCs w:val="32"/>
        </w:rPr>
      </w:pPr>
    </w:p>
    <w:p w:rsidR="0093368D" w:rsidRPr="00D45FF4" w:rsidRDefault="0093368D" w:rsidP="00CB06C1">
      <w:pPr>
        <w:spacing w:line="594" w:lineRule="exact"/>
        <w:rPr>
          <w:rFonts w:ascii="仿宋_GB2312" w:eastAsia="仿宋_GB2312" w:hAnsi="仿宋"/>
          <w:sz w:val="32"/>
          <w:szCs w:val="32"/>
        </w:rPr>
      </w:pPr>
      <w:bookmarkStart w:id="0" w:name="_GoBack"/>
      <w:bookmarkEnd w:id="0"/>
    </w:p>
    <w:p w:rsidR="0093368D" w:rsidRPr="00D45FF4" w:rsidRDefault="0093368D" w:rsidP="00CB06C1">
      <w:pPr>
        <w:spacing w:line="594" w:lineRule="exact"/>
        <w:rPr>
          <w:rFonts w:ascii="仿宋_GB2312" w:eastAsia="仿宋_GB2312" w:hAnsi="仿宋"/>
          <w:sz w:val="32"/>
          <w:szCs w:val="32"/>
        </w:rPr>
      </w:pPr>
    </w:p>
    <w:p w:rsidR="0093368D" w:rsidRPr="00D45FF4" w:rsidRDefault="0093368D" w:rsidP="00D45FF4">
      <w:pPr>
        <w:spacing w:line="594" w:lineRule="exact"/>
        <w:rPr>
          <w:rFonts w:ascii="仿宋_GB2312" w:eastAsia="仿宋_GB2312" w:hAnsi="仿宋"/>
          <w:sz w:val="32"/>
          <w:szCs w:val="32"/>
        </w:rPr>
      </w:pPr>
      <w:r w:rsidRPr="00D45FF4">
        <w:rPr>
          <w:rFonts w:ascii="仿宋_GB2312" w:eastAsia="仿宋_GB2312" w:hAnsi="仿宋"/>
          <w:sz w:val="32"/>
          <w:szCs w:val="32"/>
        </w:rPr>
        <w:t xml:space="preserve">   </w:t>
      </w:r>
      <w:r w:rsidRPr="00D45FF4">
        <w:rPr>
          <w:rFonts w:ascii="仿宋_GB2312" w:eastAsia="仿宋_GB2312" w:hAnsi="仿宋" w:hint="eastAsia"/>
          <w:sz w:val="32"/>
          <w:szCs w:val="32"/>
        </w:rPr>
        <w:t>泰州市海陵区司法局</w:t>
      </w:r>
      <w:r w:rsidRPr="00D45FF4">
        <w:rPr>
          <w:rFonts w:ascii="仿宋_GB2312" w:eastAsia="仿宋_GB2312" w:hAnsi="仿宋"/>
          <w:sz w:val="32"/>
          <w:szCs w:val="32"/>
        </w:rPr>
        <w:t xml:space="preserve">         </w:t>
      </w:r>
      <w:r w:rsidRPr="00D45FF4">
        <w:rPr>
          <w:rFonts w:ascii="仿宋_GB2312" w:eastAsia="仿宋_GB2312" w:hAnsi="仿宋" w:hint="eastAsia"/>
          <w:sz w:val="32"/>
          <w:szCs w:val="32"/>
        </w:rPr>
        <w:t>泰州市海陵区法治宣传教育</w:t>
      </w:r>
    </w:p>
    <w:p w:rsidR="0093368D" w:rsidRPr="00D45FF4" w:rsidRDefault="0093368D" w:rsidP="00D45FF4">
      <w:pPr>
        <w:spacing w:line="594" w:lineRule="exact"/>
        <w:rPr>
          <w:rFonts w:ascii="仿宋_GB2312" w:eastAsia="仿宋_GB2312" w:hAnsi="仿宋"/>
          <w:sz w:val="32"/>
          <w:szCs w:val="32"/>
        </w:rPr>
      </w:pPr>
      <w:r w:rsidRPr="00D45FF4">
        <w:rPr>
          <w:rFonts w:ascii="仿宋_GB2312" w:eastAsia="仿宋_GB2312" w:hAnsi="仿宋"/>
          <w:sz w:val="32"/>
          <w:szCs w:val="32"/>
        </w:rPr>
        <w:t xml:space="preserve">                                   </w:t>
      </w:r>
      <w:r w:rsidRPr="00D45FF4">
        <w:rPr>
          <w:rFonts w:ascii="仿宋_GB2312" w:eastAsia="仿宋_GB2312" w:hAnsi="仿宋" w:hint="eastAsia"/>
          <w:sz w:val="32"/>
          <w:szCs w:val="32"/>
        </w:rPr>
        <w:t>领导小组办公室</w:t>
      </w:r>
    </w:p>
    <w:p w:rsidR="0093368D" w:rsidRPr="00D45FF4" w:rsidRDefault="0093368D" w:rsidP="00CB06C1">
      <w:pPr>
        <w:spacing w:line="594" w:lineRule="exact"/>
        <w:rPr>
          <w:rFonts w:ascii="仿宋_GB2312" w:eastAsia="仿宋_GB2312" w:hAnsi="仿宋"/>
          <w:sz w:val="32"/>
          <w:szCs w:val="32"/>
        </w:rPr>
      </w:pPr>
      <w:r w:rsidRPr="00D45FF4">
        <w:rPr>
          <w:rFonts w:ascii="仿宋_GB2312" w:eastAsia="仿宋_GB2312" w:hAnsi="仿宋"/>
          <w:sz w:val="32"/>
          <w:szCs w:val="32"/>
        </w:rPr>
        <w:t xml:space="preserve">                                   </w:t>
      </w:r>
      <w:smartTag w:uri="urn:schemas-microsoft-com:office:smarttags" w:element="chsdate">
        <w:smartTagPr>
          <w:attr w:name="Year" w:val="2019"/>
          <w:attr w:name="Month" w:val="3"/>
          <w:attr w:name="Day" w:val="1"/>
          <w:attr w:name="IsLunarDate" w:val="False"/>
          <w:attr w:name="IsROCDate" w:val="False"/>
        </w:smartTagPr>
        <w:r w:rsidRPr="00D45FF4">
          <w:rPr>
            <w:rFonts w:ascii="仿宋_GB2312" w:eastAsia="仿宋_GB2312" w:hAnsi="仿宋"/>
            <w:sz w:val="32"/>
            <w:szCs w:val="32"/>
          </w:rPr>
          <w:t>2019</w:t>
        </w:r>
        <w:r w:rsidRPr="00D45FF4">
          <w:rPr>
            <w:rFonts w:ascii="仿宋_GB2312" w:eastAsia="仿宋_GB2312" w:hAnsi="仿宋" w:hint="eastAsia"/>
            <w:sz w:val="32"/>
            <w:szCs w:val="32"/>
          </w:rPr>
          <w:t>年</w:t>
        </w:r>
        <w:r w:rsidRPr="00D45FF4">
          <w:rPr>
            <w:rFonts w:ascii="仿宋_GB2312" w:eastAsia="仿宋_GB2312" w:hAnsi="仿宋"/>
            <w:sz w:val="32"/>
            <w:szCs w:val="32"/>
          </w:rPr>
          <w:t>3</w:t>
        </w:r>
        <w:r w:rsidRPr="00D45FF4">
          <w:rPr>
            <w:rFonts w:ascii="仿宋_GB2312" w:eastAsia="仿宋_GB2312" w:hAnsi="仿宋" w:hint="eastAsia"/>
            <w:sz w:val="32"/>
            <w:szCs w:val="32"/>
          </w:rPr>
          <w:t>月</w:t>
        </w:r>
        <w:r w:rsidRPr="00D45FF4">
          <w:rPr>
            <w:rFonts w:ascii="仿宋_GB2312" w:eastAsia="仿宋_GB2312" w:hAnsi="仿宋"/>
            <w:sz w:val="32"/>
            <w:szCs w:val="32"/>
          </w:rPr>
          <w:t>1</w:t>
        </w:r>
        <w:r w:rsidRPr="00D45FF4">
          <w:rPr>
            <w:rFonts w:ascii="仿宋_GB2312" w:eastAsia="仿宋_GB2312" w:hAnsi="仿宋" w:hint="eastAsia"/>
            <w:sz w:val="32"/>
            <w:szCs w:val="32"/>
          </w:rPr>
          <w:t>日</w:t>
        </w:r>
      </w:smartTag>
    </w:p>
    <w:p w:rsidR="0093368D" w:rsidRDefault="0093368D">
      <w:pPr>
        <w:rPr>
          <w:rFonts w:ascii="仿宋_GB2312" w:eastAsia="仿宋_GB2312" w:hAnsi="仿宋_GB2312" w:cs="仿宋_GB2312"/>
          <w:sz w:val="32"/>
          <w:szCs w:val="32"/>
        </w:rPr>
      </w:pPr>
    </w:p>
    <w:p w:rsidR="0093368D" w:rsidRDefault="0093368D">
      <w:pPr>
        <w:rPr>
          <w:rFonts w:ascii="仿宋_GB2312" w:eastAsia="仿宋_GB2312" w:hAnsi="仿宋_GB2312" w:cs="仿宋_GB2312"/>
          <w:sz w:val="32"/>
          <w:szCs w:val="32"/>
        </w:rPr>
      </w:pPr>
    </w:p>
    <w:p w:rsidR="0093368D" w:rsidRDefault="0093368D">
      <w:pPr>
        <w:ind w:firstLine="461"/>
        <w:jc w:val="left"/>
      </w:pPr>
    </w:p>
    <w:p w:rsidR="0093368D" w:rsidRDefault="0093368D">
      <w:pPr>
        <w:ind w:firstLine="461"/>
        <w:jc w:val="left"/>
      </w:pPr>
    </w:p>
    <w:p w:rsidR="0093368D" w:rsidRDefault="0093368D">
      <w:pPr>
        <w:ind w:firstLine="461"/>
        <w:jc w:val="left"/>
      </w:pPr>
    </w:p>
    <w:p w:rsidR="0093368D" w:rsidRDefault="0093368D" w:rsidP="00814824">
      <w:pPr>
        <w:ind w:firstLine="461"/>
        <w:jc w:val="left"/>
      </w:pPr>
    </w:p>
    <w:p w:rsidR="0093368D" w:rsidRDefault="0093368D" w:rsidP="00814824">
      <w:pPr>
        <w:ind w:firstLine="461"/>
        <w:jc w:val="left"/>
      </w:pPr>
    </w:p>
    <w:p w:rsidR="0093368D" w:rsidRDefault="0093368D" w:rsidP="00814824">
      <w:pPr>
        <w:ind w:firstLine="461"/>
        <w:jc w:val="left"/>
      </w:pPr>
    </w:p>
    <w:p w:rsidR="0093368D" w:rsidRDefault="0093368D" w:rsidP="00814824">
      <w:pPr>
        <w:ind w:firstLine="461"/>
        <w:jc w:val="left"/>
      </w:pPr>
    </w:p>
    <w:p w:rsidR="0093368D" w:rsidRDefault="0093368D" w:rsidP="00814824">
      <w:pPr>
        <w:ind w:firstLine="461"/>
        <w:jc w:val="left"/>
      </w:pPr>
    </w:p>
    <w:p w:rsidR="0093368D" w:rsidRDefault="0093368D" w:rsidP="00814824">
      <w:pPr>
        <w:ind w:firstLine="461"/>
        <w:jc w:val="left"/>
      </w:pPr>
    </w:p>
    <w:p w:rsidR="0093368D" w:rsidRDefault="0093368D" w:rsidP="00814824">
      <w:pPr>
        <w:ind w:firstLine="461"/>
        <w:jc w:val="left"/>
      </w:pPr>
    </w:p>
    <w:p w:rsidR="0093368D" w:rsidRDefault="0093368D" w:rsidP="00814824">
      <w:pPr>
        <w:ind w:firstLine="461"/>
        <w:jc w:val="left"/>
      </w:pPr>
    </w:p>
    <w:p w:rsidR="0093368D" w:rsidRDefault="0093368D" w:rsidP="00814824">
      <w:pPr>
        <w:ind w:firstLine="461"/>
        <w:jc w:val="left"/>
      </w:pPr>
    </w:p>
    <w:p w:rsidR="0093368D" w:rsidRDefault="0093368D" w:rsidP="00B2128C">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p w:rsidR="0093368D" w:rsidRDefault="0093368D" w:rsidP="00814824">
      <w:pPr>
        <w:jc w:val="left"/>
      </w:pPr>
    </w:p>
    <w:tbl>
      <w:tblPr>
        <w:tblpPr w:leftFromText="180" w:rightFromText="180" w:vertAnchor="text" w:horzAnchor="margin" w:tblpY="87"/>
        <w:tblOverlap w:val="never"/>
        <w:tblW w:w="8895" w:type="dxa"/>
        <w:tblBorders>
          <w:top w:val="single" w:sz="4" w:space="0" w:color="auto"/>
          <w:bottom w:val="single" w:sz="4" w:space="0" w:color="auto"/>
          <w:insideH w:val="single" w:sz="4" w:space="0" w:color="auto"/>
          <w:insideV w:val="single" w:sz="4" w:space="0" w:color="auto"/>
        </w:tblBorders>
        <w:tblLayout w:type="fixed"/>
        <w:tblLook w:val="00A0"/>
      </w:tblPr>
      <w:tblGrid>
        <w:gridCol w:w="8895"/>
      </w:tblGrid>
      <w:tr w:rsidR="0093368D" w:rsidRPr="00C1252B" w:rsidTr="00AE5787">
        <w:trPr>
          <w:trHeight w:val="493"/>
        </w:trPr>
        <w:tc>
          <w:tcPr>
            <w:tcW w:w="8895" w:type="dxa"/>
          </w:tcPr>
          <w:p w:rsidR="0093368D" w:rsidRPr="00C1252B" w:rsidRDefault="0093368D" w:rsidP="00AE5787">
            <w:pPr>
              <w:ind w:left="420" w:hanging="420"/>
              <w:rPr>
                <w:rFonts w:ascii="方正仿宋简体" w:eastAsia="方正仿宋简体" w:hAnsi="宋体"/>
                <w:spacing w:val="-12"/>
                <w:sz w:val="32"/>
                <w:szCs w:val="32"/>
              </w:rPr>
            </w:pPr>
            <w:r w:rsidRPr="00AE5787">
              <w:rPr>
                <w:rFonts w:ascii="方正仿宋简体" w:eastAsia="方正仿宋简体" w:hAnsi="Times New Roman" w:hint="eastAsia"/>
                <w:spacing w:val="-12"/>
                <w:sz w:val="32"/>
                <w:szCs w:val="32"/>
              </w:rPr>
              <w:t>泰州市海陵区法治宣传教育领导小组办公室</w:t>
            </w:r>
            <w:r w:rsidRPr="00AE5787">
              <w:rPr>
                <w:rFonts w:ascii="方正仿宋简体" w:eastAsia="方正仿宋简体" w:hAnsi="Times New Roman"/>
                <w:spacing w:val="-12"/>
                <w:sz w:val="32"/>
                <w:szCs w:val="32"/>
              </w:rPr>
              <w:t xml:space="preserve">  </w:t>
            </w:r>
            <w:r>
              <w:rPr>
                <w:rFonts w:ascii="方正仿宋简体" w:eastAsia="方正仿宋简体" w:hAnsi="Times New Roman"/>
                <w:spacing w:val="-12"/>
                <w:sz w:val="32"/>
                <w:szCs w:val="32"/>
              </w:rPr>
              <w:t xml:space="preserve"> </w:t>
            </w:r>
            <w:r w:rsidRPr="00D45FF4">
              <w:rPr>
                <w:rFonts w:ascii="仿宋_GB2312" w:eastAsia="仿宋_GB2312" w:hAnsi="仿宋"/>
                <w:spacing w:val="-12"/>
                <w:sz w:val="32"/>
                <w:szCs w:val="32"/>
              </w:rPr>
              <w:t>2019</w:t>
            </w:r>
            <w:r w:rsidRPr="00AE5787">
              <w:rPr>
                <w:rFonts w:ascii="方正仿宋简体" w:eastAsia="方正仿宋简体" w:hAnsi="Times New Roman" w:hint="eastAsia"/>
                <w:spacing w:val="-12"/>
                <w:sz w:val="32"/>
                <w:szCs w:val="32"/>
              </w:rPr>
              <w:t>年</w:t>
            </w:r>
            <w:r w:rsidRPr="00D45FF4">
              <w:rPr>
                <w:rFonts w:ascii="仿宋_GB2312" w:eastAsia="仿宋_GB2312" w:hAnsi="仿宋"/>
                <w:spacing w:val="-12"/>
                <w:sz w:val="32"/>
                <w:szCs w:val="32"/>
              </w:rPr>
              <w:t>3</w:t>
            </w:r>
            <w:r w:rsidRPr="00AE5787">
              <w:rPr>
                <w:rFonts w:ascii="方正仿宋简体" w:eastAsia="方正仿宋简体" w:hAnsi="Times New Roman" w:hint="eastAsia"/>
                <w:spacing w:val="-12"/>
                <w:sz w:val="32"/>
                <w:szCs w:val="32"/>
              </w:rPr>
              <w:t>月</w:t>
            </w:r>
            <w:r w:rsidRPr="00D45FF4">
              <w:rPr>
                <w:rFonts w:ascii="仿宋_GB2312" w:eastAsia="仿宋_GB2312" w:hAnsi="仿宋"/>
                <w:spacing w:val="-12"/>
                <w:sz w:val="32"/>
                <w:szCs w:val="32"/>
              </w:rPr>
              <w:t>1</w:t>
            </w:r>
            <w:r w:rsidRPr="00AE5787">
              <w:rPr>
                <w:rFonts w:ascii="方正仿宋简体" w:eastAsia="方正仿宋简体" w:hAnsi="Times New Roman" w:hint="eastAsia"/>
                <w:spacing w:val="-12"/>
                <w:sz w:val="32"/>
                <w:szCs w:val="32"/>
              </w:rPr>
              <w:t>日印发</w:t>
            </w:r>
          </w:p>
        </w:tc>
      </w:tr>
    </w:tbl>
    <w:p w:rsidR="0093368D" w:rsidRDefault="0093368D" w:rsidP="00D45FF4">
      <w:pPr>
        <w:widowControl/>
        <w:jc w:val="left"/>
        <w:sectPr w:rsidR="0093368D" w:rsidSect="00567BF8">
          <w:headerReference w:type="default" r:id="rId8"/>
          <w:footerReference w:type="default" r:id="rId9"/>
          <w:pgSz w:w="11906" w:h="16838"/>
          <w:pgMar w:top="1984" w:right="1304" w:bottom="1814" w:left="1417" w:header="851" w:footer="992" w:gutter="0"/>
          <w:pgNumType w:fmt="numberInDash"/>
          <w:cols w:space="0"/>
          <w:docGrid w:type="lines" w:linePitch="318"/>
        </w:sectPr>
      </w:pPr>
    </w:p>
    <w:p w:rsidR="0093368D" w:rsidRPr="00993F14" w:rsidRDefault="0093368D" w:rsidP="0020075D">
      <w:pPr>
        <w:jc w:val="left"/>
        <w:rPr>
          <w:rFonts w:ascii="黑体" w:eastAsia="黑体" w:hAnsi="黑体"/>
          <w:sz w:val="32"/>
          <w:szCs w:val="32"/>
        </w:rPr>
      </w:pPr>
      <w:r w:rsidRPr="00993F14">
        <w:rPr>
          <w:rFonts w:ascii="黑体" w:eastAsia="黑体" w:hAnsi="黑体" w:hint="eastAsia"/>
          <w:sz w:val="32"/>
          <w:szCs w:val="32"/>
        </w:rPr>
        <w:t>附件</w:t>
      </w:r>
    </w:p>
    <w:p w:rsidR="0093368D" w:rsidRPr="00AE5787" w:rsidRDefault="0093368D" w:rsidP="00F7020E">
      <w:pPr>
        <w:jc w:val="center"/>
        <w:rPr>
          <w:rFonts w:ascii="方正小标宋简体" w:eastAsia="方正小标宋简体" w:hAnsi="黑体"/>
          <w:sz w:val="44"/>
          <w:szCs w:val="44"/>
        </w:rPr>
      </w:pPr>
      <w:r w:rsidRPr="00AE5787">
        <w:rPr>
          <w:rFonts w:ascii="方正小标宋简体" w:eastAsia="方正小标宋简体" w:hAnsi="黑体"/>
          <w:sz w:val="44"/>
          <w:szCs w:val="44"/>
        </w:rPr>
        <w:t>2019</w:t>
      </w:r>
      <w:r w:rsidRPr="00AE5787">
        <w:rPr>
          <w:rFonts w:ascii="方正小标宋简体" w:eastAsia="方正小标宋简体" w:hAnsi="黑体" w:hint="eastAsia"/>
          <w:sz w:val="44"/>
          <w:szCs w:val="44"/>
        </w:rPr>
        <w:t>年扫黑除恶专项斗争法治宣传教育活动情况计划表</w:t>
      </w:r>
    </w:p>
    <w:tbl>
      <w:tblPr>
        <w:tblW w:w="13821"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2"/>
        <w:gridCol w:w="2209"/>
        <w:gridCol w:w="5619"/>
        <w:gridCol w:w="1386"/>
        <w:gridCol w:w="1418"/>
        <w:gridCol w:w="1097"/>
      </w:tblGrid>
      <w:tr w:rsidR="0093368D" w:rsidRPr="00C1252B" w:rsidTr="00C1252B">
        <w:trPr>
          <w:trHeight w:val="1421"/>
          <w:jc w:val="center"/>
        </w:trPr>
        <w:tc>
          <w:tcPr>
            <w:tcW w:w="2092" w:type="dxa"/>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宣传主题</w:t>
            </w:r>
          </w:p>
        </w:tc>
        <w:tc>
          <w:tcPr>
            <w:tcW w:w="2209" w:type="dxa"/>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宣传方式</w:t>
            </w:r>
          </w:p>
        </w:tc>
        <w:tc>
          <w:tcPr>
            <w:tcW w:w="5619" w:type="dxa"/>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活动内容</w:t>
            </w:r>
          </w:p>
        </w:tc>
        <w:tc>
          <w:tcPr>
            <w:tcW w:w="1386" w:type="dxa"/>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参与人数（人次）</w:t>
            </w:r>
          </w:p>
        </w:tc>
        <w:tc>
          <w:tcPr>
            <w:tcW w:w="1418" w:type="dxa"/>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发放或悬挂、张贴宣传品（份、个）</w:t>
            </w:r>
          </w:p>
        </w:tc>
        <w:tc>
          <w:tcPr>
            <w:tcW w:w="1097" w:type="dxa"/>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组织场次（次）</w:t>
            </w:r>
          </w:p>
        </w:tc>
      </w:tr>
      <w:tr w:rsidR="0093368D" w:rsidRPr="00C1252B" w:rsidTr="00C1252B">
        <w:trPr>
          <w:jc w:val="center"/>
        </w:trPr>
        <w:tc>
          <w:tcPr>
            <w:tcW w:w="2092" w:type="dxa"/>
            <w:vMerge w:val="restart"/>
            <w:vAlign w:val="center"/>
          </w:tcPr>
          <w:p w:rsidR="0093368D" w:rsidRPr="00D45FF4" w:rsidRDefault="0093368D" w:rsidP="00C1252B">
            <w:pPr>
              <w:spacing w:line="360" w:lineRule="exact"/>
              <w:rPr>
                <w:rFonts w:ascii="仿宋_GB2312" w:eastAsia="仿宋_GB2312" w:hAnsi="仿宋" w:cs="仿宋_GB2312"/>
                <w:sz w:val="28"/>
                <w:szCs w:val="32"/>
              </w:rPr>
            </w:pPr>
            <w:r w:rsidRPr="00D45FF4">
              <w:rPr>
                <w:rFonts w:ascii="仿宋_GB2312" w:eastAsia="仿宋_GB2312" w:hAnsi="仿宋" w:cs="仿宋_GB2312" w:hint="eastAsia"/>
                <w:sz w:val="28"/>
                <w:szCs w:val="32"/>
              </w:rPr>
              <w:t>“三下乡”、</w:t>
            </w:r>
            <w:r w:rsidRPr="00D45FF4">
              <w:rPr>
                <w:rFonts w:ascii="仿宋_GB2312" w:eastAsia="仿宋_GB2312" w:hAnsi="仿宋" w:cs="仿宋_GB2312"/>
                <w:sz w:val="28"/>
                <w:szCs w:val="32"/>
              </w:rPr>
              <w:t xml:space="preserve"> </w:t>
            </w:r>
            <w:r w:rsidRPr="00D45FF4">
              <w:rPr>
                <w:rFonts w:ascii="仿宋_GB2312" w:eastAsia="仿宋_GB2312" w:hAnsi="仿宋" w:cs="仿宋_GB2312" w:hint="eastAsia"/>
                <w:sz w:val="28"/>
                <w:szCs w:val="32"/>
              </w:rPr>
              <w:t>防范非法集资集中宣传教育活动、农民工学法活动周、“</w:t>
            </w:r>
            <w:r w:rsidRPr="00D45FF4">
              <w:rPr>
                <w:rFonts w:ascii="仿宋_GB2312" w:eastAsia="仿宋_GB2312" w:hAnsi="仿宋" w:cs="仿宋_GB2312"/>
                <w:sz w:val="28"/>
                <w:szCs w:val="32"/>
              </w:rPr>
              <w:t>4</w:t>
            </w:r>
            <w:r w:rsidRPr="00D45FF4">
              <w:rPr>
                <w:rFonts w:ascii="仿宋_GB2312" w:eastAsia="仿宋_GB2312" w:hAnsi="仿宋" w:cs="仿宋_GB2312" w:hint="eastAsia"/>
                <w:sz w:val="28"/>
                <w:szCs w:val="32"/>
              </w:rPr>
              <w:t>·</w:t>
            </w:r>
            <w:r w:rsidRPr="00D45FF4">
              <w:rPr>
                <w:rFonts w:ascii="仿宋_GB2312" w:eastAsia="仿宋_GB2312" w:hAnsi="仿宋" w:cs="仿宋_GB2312"/>
                <w:sz w:val="28"/>
                <w:szCs w:val="32"/>
              </w:rPr>
              <w:t>8</w:t>
            </w:r>
            <w:r w:rsidRPr="00D45FF4">
              <w:rPr>
                <w:rFonts w:ascii="仿宋_GB2312" w:eastAsia="仿宋_GB2312" w:hAnsi="仿宋" w:cs="仿宋_GB2312" w:hint="eastAsia"/>
                <w:sz w:val="28"/>
                <w:szCs w:val="32"/>
              </w:rPr>
              <w:t>”司法日、青少年法治宣传教育月、“六进”集中宣讲活动等重要时间节点</w:t>
            </w:r>
          </w:p>
        </w:tc>
        <w:tc>
          <w:tcPr>
            <w:tcW w:w="2209" w:type="dxa"/>
            <w:vAlign w:val="center"/>
          </w:tcPr>
          <w:p w:rsidR="0093368D" w:rsidRPr="00D45FF4" w:rsidRDefault="0093368D" w:rsidP="00C1252B">
            <w:pPr>
              <w:spacing w:line="360" w:lineRule="exact"/>
              <w:rPr>
                <w:rFonts w:ascii="仿宋_GB2312" w:eastAsia="仿宋_GB2312" w:hAnsi="仿宋" w:cs="仿宋_GB2312"/>
                <w:sz w:val="28"/>
                <w:szCs w:val="32"/>
              </w:rPr>
            </w:pPr>
            <w:r w:rsidRPr="00D45FF4">
              <w:rPr>
                <w:rFonts w:ascii="仿宋_GB2312" w:eastAsia="仿宋_GB2312" w:hAnsi="仿宋" w:cs="仿宋_GB2312" w:hint="eastAsia"/>
                <w:sz w:val="28"/>
                <w:szCs w:val="32"/>
              </w:rPr>
              <w:t>悬挂横幅、发放资料、摆放展板、现场咨询、组织法治文艺演出等形式</w:t>
            </w:r>
          </w:p>
        </w:tc>
        <w:tc>
          <w:tcPr>
            <w:tcW w:w="5619" w:type="dxa"/>
            <w:vAlign w:val="center"/>
          </w:tcPr>
          <w:p w:rsidR="0093368D" w:rsidRPr="00D45FF4" w:rsidRDefault="0093368D" w:rsidP="00C1252B">
            <w:pPr>
              <w:spacing w:line="360" w:lineRule="exact"/>
              <w:rPr>
                <w:rFonts w:ascii="仿宋_GB2312" w:eastAsia="仿宋_GB2312" w:hAnsi="仿宋" w:cs="仿宋_GB2312"/>
                <w:sz w:val="28"/>
                <w:szCs w:val="32"/>
              </w:rPr>
            </w:pPr>
            <w:r w:rsidRPr="00D45FF4">
              <w:rPr>
                <w:rFonts w:ascii="仿宋_GB2312" w:eastAsia="仿宋_GB2312" w:hAnsi="仿宋" w:cs="仿宋_GB2312" w:hint="eastAsia"/>
                <w:sz w:val="28"/>
                <w:szCs w:val="32"/>
              </w:rPr>
              <w:t>宣讲习近平新时代中国特色社会主义思想，广泛宣传社会主义核心价值观，加强对群众的法治宣传教育，丰富群众精神文化生活，引导他们自觉抵制黑恶文化渗透和侵蚀，增强同涉黑涉恶等不良习气作斗争的自觉性</w:t>
            </w:r>
          </w:p>
        </w:tc>
        <w:tc>
          <w:tcPr>
            <w:tcW w:w="1386" w:type="dxa"/>
            <w:vAlign w:val="center"/>
          </w:tcPr>
          <w:p w:rsidR="0093368D" w:rsidRPr="00D45FF4" w:rsidRDefault="0093368D" w:rsidP="00C1252B">
            <w:pPr>
              <w:spacing w:line="360" w:lineRule="exact"/>
              <w:rPr>
                <w:rFonts w:ascii="仿宋_GB2312" w:eastAsia="仿宋_GB2312" w:hAnsi="仿宋"/>
              </w:rPr>
            </w:pPr>
          </w:p>
        </w:tc>
        <w:tc>
          <w:tcPr>
            <w:tcW w:w="1418" w:type="dxa"/>
            <w:vAlign w:val="center"/>
          </w:tcPr>
          <w:p w:rsidR="0093368D" w:rsidRPr="00D45FF4" w:rsidRDefault="0093368D" w:rsidP="00C1252B">
            <w:pPr>
              <w:spacing w:line="360" w:lineRule="exact"/>
              <w:rPr>
                <w:rFonts w:ascii="仿宋_GB2312" w:eastAsia="仿宋_GB2312" w:hAnsi="仿宋"/>
              </w:rPr>
            </w:pPr>
          </w:p>
        </w:tc>
        <w:tc>
          <w:tcPr>
            <w:tcW w:w="1097" w:type="dxa"/>
            <w:vAlign w:val="center"/>
          </w:tcPr>
          <w:p w:rsidR="0093368D" w:rsidRPr="00D45FF4" w:rsidRDefault="0093368D" w:rsidP="00C1252B">
            <w:pPr>
              <w:spacing w:line="360" w:lineRule="exact"/>
              <w:rPr>
                <w:rFonts w:ascii="仿宋_GB2312" w:eastAsia="仿宋_GB2312" w:hAnsi="仿宋"/>
              </w:rPr>
            </w:pPr>
          </w:p>
        </w:tc>
      </w:tr>
      <w:tr w:rsidR="0093368D" w:rsidRPr="00C1252B" w:rsidTr="00C1252B">
        <w:trPr>
          <w:trHeight w:val="905"/>
          <w:jc w:val="center"/>
        </w:trPr>
        <w:tc>
          <w:tcPr>
            <w:tcW w:w="2092" w:type="dxa"/>
            <w:vMerge/>
            <w:vAlign w:val="center"/>
          </w:tcPr>
          <w:p w:rsidR="0093368D" w:rsidRPr="00D45FF4" w:rsidRDefault="0093368D" w:rsidP="00C1252B">
            <w:pPr>
              <w:spacing w:line="360" w:lineRule="exact"/>
              <w:jc w:val="center"/>
              <w:rPr>
                <w:rFonts w:ascii="仿宋_GB2312" w:eastAsia="仿宋_GB2312" w:hAnsi="仿宋" w:cs="仿宋_GB2312"/>
                <w:sz w:val="28"/>
                <w:szCs w:val="32"/>
              </w:rPr>
            </w:pPr>
          </w:p>
        </w:tc>
        <w:tc>
          <w:tcPr>
            <w:tcW w:w="2209" w:type="dxa"/>
            <w:vMerge w:val="restart"/>
            <w:vAlign w:val="center"/>
          </w:tcPr>
          <w:p w:rsidR="0093368D" w:rsidRPr="00D45FF4" w:rsidRDefault="0093368D" w:rsidP="00C1252B">
            <w:pPr>
              <w:spacing w:line="360" w:lineRule="exact"/>
              <w:jc w:val="center"/>
              <w:rPr>
                <w:rFonts w:ascii="仿宋_GB2312" w:eastAsia="仿宋_GB2312" w:hAnsi="仿宋" w:cs="仿宋_GB2312"/>
                <w:sz w:val="28"/>
                <w:szCs w:val="32"/>
              </w:rPr>
            </w:pPr>
            <w:r w:rsidRPr="00D45FF4">
              <w:rPr>
                <w:rFonts w:ascii="仿宋_GB2312" w:eastAsia="仿宋_GB2312" w:hAnsi="仿宋" w:cs="仿宋_GB2312" w:hint="eastAsia"/>
                <w:sz w:val="28"/>
                <w:szCs w:val="32"/>
              </w:rPr>
              <w:t>传统媒体宣传</w:t>
            </w:r>
          </w:p>
        </w:tc>
        <w:tc>
          <w:tcPr>
            <w:tcW w:w="5619" w:type="dxa"/>
            <w:vMerge w:val="restart"/>
            <w:vAlign w:val="center"/>
          </w:tcPr>
          <w:p w:rsidR="0093368D" w:rsidRPr="00D45FF4" w:rsidRDefault="0093368D" w:rsidP="00C1252B">
            <w:pPr>
              <w:spacing w:line="360" w:lineRule="exact"/>
              <w:rPr>
                <w:rFonts w:ascii="仿宋_GB2312" w:eastAsia="仿宋_GB2312" w:hAnsi="仿宋" w:cs="仿宋_GB2312"/>
                <w:sz w:val="28"/>
                <w:szCs w:val="32"/>
              </w:rPr>
            </w:pPr>
            <w:r w:rsidRPr="00D45FF4">
              <w:rPr>
                <w:rFonts w:ascii="仿宋_GB2312" w:eastAsia="仿宋_GB2312" w:hAnsi="仿宋" w:cs="仿宋_GB2312" w:hint="eastAsia"/>
                <w:sz w:val="28"/>
                <w:szCs w:val="32"/>
              </w:rPr>
              <w:t>通过报刊杂志、电视台</w:t>
            </w:r>
            <w:r w:rsidRPr="00D45FF4">
              <w:rPr>
                <w:rFonts w:ascii="仿宋_GB2312" w:eastAsia="仿宋_GB2312" w:hAnsi="仿宋" w:cs="仿宋_GB2312"/>
                <w:sz w:val="28"/>
                <w:szCs w:val="32"/>
              </w:rPr>
              <w:t>\</w:t>
            </w:r>
            <w:r w:rsidRPr="00D45FF4">
              <w:rPr>
                <w:rFonts w:ascii="仿宋_GB2312" w:eastAsia="仿宋_GB2312" w:hAnsi="仿宋" w:cs="仿宋_GB2312" w:hint="eastAsia"/>
                <w:sz w:val="28"/>
                <w:szCs w:val="32"/>
              </w:rPr>
              <w:t>电台、户外电子显示屏，在人群集聚点，张贴、悬挂扫黑除恶活动通知通告、宣传标语，在公共场所等摆放扫黑除恶法治宣传资料，在公共电子显示屏、移动电视等播放扫黑除恶公益广告</w:t>
            </w:r>
          </w:p>
        </w:tc>
        <w:tc>
          <w:tcPr>
            <w:tcW w:w="1386" w:type="dxa"/>
            <w:tcBorders>
              <w:bottom w:val="single" w:sz="4" w:space="0" w:color="auto"/>
            </w:tcBorders>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新闻报道（条）</w:t>
            </w:r>
          </w:p>
        </w:tc>
        <w:tc>
          <w:tcPr>
            <w:tcW w:w="1418" w:type="dxa"/>
            <w:tcBorders>
              <w:bottom w:val="single" w:sz="4" w:space="0" w:color="auto"/>
            </w:tcBorders>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专题专访节目（个）</w:t>
            </w:r>
          </w:p>
        </w:tc>
        <w:tc>
          <w:tcPr>
            <w:tcW w:w="1097" w:type="dxa"/>
            <w:tcBorders>
              <w:bottom w:val="single" w:sz="4" w:space="0" w:color="auto"/>
            </w:tcBorders>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专题专访（个）</w:t>
            </w:r>
          </w:p>
        </w:tc>
      </w:tr>
      <w:tr w:rsidR="0093368D" w:rsidRPr="00C1252B" w:rsidTr="00C1252B">
        <w:trPr>
          <w:trHeight w:val="707"/>
          <w:jc w:val="center"/>
        </w:trPr>
        <w:tc>
          <w:tcPr>
            <w:tcW w:w="2092" w:type="dxa"/>
            <w:vMerge/>
            <w:vAlign w:val="center"/>
          </w:tcPr>
          <w:p w:rsidR="0093368D" w:rsidRPr="00D45FF4" w:rsidRDefault="0093368D" w:rsidP="00C1252B">
            <w:pPr>
              <w:spacing w:line="360" w:lineRule="exact"/>
              <w:jc w:val="center"/>
              <w:rPr>
                <w:rFonts w:ascii="仿宋_GB2312" w:eastAsia="仿宋_GB2312" w:hAnsi="仿宋" w:cs="仿宋_GB2312"/>
                <w:sz w:val="28"/>
                <w:szCs w:val="32"/>
              </w:rPr>
            </w:pPr>
          </w:p>
        </w:tc>
        <w:tc>
          <w:tcPr>
            <w:tcW w:w="2209" w:type="dxa"/>
            <w:vMerge/>
            <w:vAlign w:val="center"/>
          </w:tcPr>
          <w:p w:rsidR="0093368D" w:rsidRPr="00D45FF4" w:rsidRDefault="0093368D" w:rsidP="00C1252B">
            <w:pPr>
              <w:spacing w:line="360" w:lineRule="exact"/>
              <w:jc w:val="center"/>
              <w:rPr>
                <w:rFonts w:ascii="仿宋_GB2312" w:eastAsia="仿宋_GB2312" w:hAnsi="仿宋" w:cs="仿宋_GB2312"/>
                <w:sz w:val="28"/>
                <w:szCs w:val="32"/>
              </w:rPr>
            </w:pPr>
          </w:p>
        </w:tc>
        <w:tc>
          <w:tcPr>
            <w:tcW w:w="5619" w:type="dxa"/>
            <w:vMerge/>
            <w:vAlign w:val="center"/>
          </w:tcPr>
          <w:p w:rsidR="0093368D" w:rsidRPr="00D45FF4" w:rsidRDefault="0093368D" w:rsidP="00C1252B">
            <w:pPr>
              <w:spacing w:line="360" w:lineRule="exact"/>
              <w:rPr>
                <w:rFonts w:ascii="仿宋_GB2312" w:eastAsia="仿宋_GB2312" w:hAnsi="仿宋" w:cs="仿宋_GB2312"/>
                <w:sz w:val="28"/>
                <w:szCs w:val="32"/>
              </w:rPr>
            </w:pPr>
          </w:p>
        </w:tc>
        <w:tc>
          <w:tcPr>
            <w:tcW w:w="1386" w:type="dxa"/>
            <w:tcBorders>
              <w:top w:val="single" w:sz="4" w:space="0" w:color="auto"/>
            </w:tcBorders>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p>
        </w:tc>
        <w:tc>
          <w:tcPr>
            <w:tcW w:w="1418" w:type="dxa"/>
            <w:tcBorders>
              <w:top w:val="single" w:sz="4" w:space="0" w:color="auto"/>
            </w:tcBorders>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p>
        </w:tc>
        <w:tc>
          <w:tcPr>
            <w:tcW w:w="1097" w:type="dxa"/>
            <w:tcBorders>
              <w:top w:val="single" w:sz="4" w:space="0" w:color="auto"/>
            </w:tcBorders>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p>
        </w:tc>
      </w:tr>
      <w:tr w:rsidR="0093368D" w:rsidRPr="00C1252B" w:rsidTr="00C1252B">
        <w:trPr>
          <w:trHeight w:val="1294"/>
          <w:jc w:val="center"/>
        </w:trPr>
        <w:tc>
          <w:tcPr>
            <w:tcW w:w="2092" w:type="dxa"/>
            <w:vMerge/>
            <w:vAlign w:val="center"/>
          </w:tcPr>
          <w:p w:rsidR="0093368D" w:rsidRPr="00D45FF4" w:rsidRDefault="0093368D" w:rsidP="00C1252B">
            <w:pPr>
              <w:spacing w:line="360" w:lineRule="exact"/>
              <w:jc w:val="center"/>
              <w:rPr>
                <w:rFonts w:ascii="仿宋_GB2312" w:eastAsia="仿宋_GB2312" w:hAnsi="仿宋" w:cs="仿宋_GB2312"/>
                <w:sz w:val="28"/>
                <w:szCs w:val="32"/>
              </w:rPr>
            </w:pPr>
          </w:p>
        </w:tc>
        <w:tc>
          <w:tcPr>
            <w:tcW w:w="2209" w:type="dxa"/>
            <w:vMerge w:val="restart"/>
            <w:vAlign w:val="center"/>
          </w:tcPr>
          <w:p w:rsidR="0093368D" w:rsidRPr="00D45FF4" w:rsidRDefault="0093368D" w:rsidP="00C1252B">
            <w:pPr>
              <w:spacing w:line="360" w:lineRule="exact"/>
              <w:jc w:val="center"/>
              <w:rPr>
                <w:rFonts w:ascii="仿宋_GB2312" w:eastAsia="仿宋_GB2312" w:hAnsi="仿宋" w:cs="仿宋_GB2312"/>
                <w:sz w:val="28"/>
                <w:szCs w:val="32"/>
              </w:rPr>
            </w:pPr>
            <w:r w:rsidRPr="00D45FF4">
              <w:rPr>
                <w:rFonts w:ascii="仿宋_GB2312" w:eastAsia="仿宋_GB2312" w:hAnsi="仿宋" w:cs="仿宋_GB2312" w:hint="eastAsia"/>
                <w:sz w:val="28"/>
                <w:szCs w:val="32"/>
              </w:rPr>
              <w:t>网络媒体宣传</w:t>
            </w:r>
          </w:p>
        </w:tc>
        <w:tc>
          <w:tcPr>
            <w:tcW w:w="5619" w:type="dxa"/>
            <w:vMerge w:val="restart"/>
            <w:vAlign w:val="center"/>
          </w:tcPr>
          <w:p w:rsidR="0093368D" w:rsidRPr="00D45FF4" w:rsidRDefault="0093368D" w:rsidP="00C1252B">
            <w:pPr>
              <w:spacing w:line="360" w:lineRule="exact"/>
              <w:rPr>
                <w:rFonts w:ascii="仿宋_GB2312" w:eastAsia="仿宋_GB2312" w:hAnsi="仿宋" w:cs="仿宋_GB2312"/>
                <w:sz w:val="28"/>
                <w:szCs w:val="32"/>
              </w:rPr>
            </w:pPr>
            <w:r w:rsidRPr="00D45FF4">
              <w:rPr>
                <w:rFonts w:ascii="仿宋_GB2312" w:eastAsia="仿宋_GB2312" w:hAnsi="仿宋" w:cs="仿宋_GB2312" w:hint="eastAsia"/>
                <w:sz w:val="28"/>
                <w:szCs w:val="32"/>
              </w:rPr>
              <w:t>门户网站、“两微一端”平台及时发布、推送中央、省、市关于扫黑除恶专项斗争的最新要求，及时宣传报道各级扫黑除恶专项斗争的最新动态，特别要注重编发典型案例，将“法言法语”转换成“网言网语”，增强法治宣传效果</w:t>
            </w:r>
          </w:p>
        </w:tc>
        <w:tc>
          <w:tcPr>
            <w:tcW w:w="1386" w:type="dxa"/>
            <w:tcBorders>
              <w:bottom w:val="single" w:sz="4" w:space="0" w:color="auto"/>
            </w:tcBorders>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网站新闻报道（条）</w:t>
            </w:r>
          </w:p>
        </w:tc>
        <w:tc>
          <w:tcPr>
            <w:tcW w:w="1418" w:type="dxa"/>
            <w:tcBorders>
              <w:bottom w:val="single" w:sz="4" w:space="0" w:color="auto"/>
            </w:tcBorders>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网站专题专访（个）</w:t>
            </w:r>
          </w:p>
        </w:tc>
        <w:tc>
          <w:tcPr>
            <w:tcW w:w="1097" w:type="dxa"/>
            <w:tcBorders>
              <w:bottom w:val="single" w:sz="4" w:space="0" w:color="auto"/>
            </w:tcBorders>
            <w:vAlign w:val="center"/>
          </w:tcPr>
          <w:p w:rsidR="0093368D" w:rsidRPr="00D45FF4" w:rsidRDefault="0093368D" w:rsidP="00C1252B">
            <w:pPr>
              <w:spacing w:line="360" w:lineRule="exact"/>
              <w:jc w:val="center"/>
              <w:rPr>
                <w:rFonts w:ascii="仿宋_GB2312" w:eastAsia="仿宋_GB2312" w:hAnsi="仿宋" w:cs="方正仿宋_GBK"/>
                <w:color w:val="000000"/>
                <w:sz w:val="28"/>
                <w:szCs w:val="28"/>
              </w:rPr>
            </w:pPr>
            <w:r w:rsidRPr="00D45FF4">
              <w:rPr>
                <w:rFonts w:ascii="仿宋_GB2312" w:eastAsia="仿宋_GB2312" w:hAnsi="仿宋" w:cs="方正仿宋_GBK" w:hint="eastAsia"/>
                <w:color w:val="000000"/>
                <w:sz w:val="28"/>
                <w:szCs w:val="28"/>
              </w:rPr>
              <w:t>微信自媒体、微博宣传（次）</w:t>
            </w:r>
          </w:p>
        </w:tc>
      </w:tr>
      <w:tr w:rsidR="0093368D" w:rsidRPr="00C1252B" w:rsidTr="00C1252B">
        <w:trPr>
          <w:trHeight w:val="511"/>
          <w:jc w:val="center"/>
        </w:trPr>
        <w:tc>
          <w:tcPr>
            <w:tcW w:w="2092" w:type="dxa"/>
            <w:vMerge/>
            <w:vAlign w:val="center"/>
          </w:tcPr>
          <w:p w:rsidR="0093368D" w:rsidRPr="00C1252B" w:rsidRDefault="0093368D" w:rsidP="00C1252B">
            <w:pPr>
              <w:spacing w:line="360" w:lineRule="exact"/>
              <w:jc w:val="center"/>
              <w:rPr>
                <w:rFonts w:ascii="仿宋" w:eastAsia="仿宋" w:hAnsi="仿宋" w:cs="仿宋_GB2312"/>
                <w:sz w:val="28"/>
                <w:szCs w:val="32"/>
              </w:rPr>
            </w:pPr>
          </w:p>
        </w:tc>
        <w:tc>
          <w:tcPr>
            <w:tcW w:w="2209" w:type="dxa"/>
            <w:vMerge/>
            <w:vAlign w:val="center"/>
          </w:tcPr>
          <w:p w:rsidR="0093368D" w:rsidRPr="00C1252B" w:rsidRDefault="0093368D" w:rsidP="00C1252B">
            <w:pPr>
              <w:spacing w:line="360" w:lineRule="exact"/>
              <w:jc w:val="center"/>
              <w:rPr>
                <w:rFonts w:ascii="仿宋" w:eastAsia="仿宋" w:hAnsi="仿宋" w:cs="仿宋_GB2312"/>
                <w:sz w:val="28"/>
                <w:szCs w:val="32"/>
              </w:rPr>
            </w:pPr>
          </w:p>
        </w:tc>
        <w:tc>
          <w:tcPr>
            <w:tcW w:w="5619" w:type="dxa"/>
            <w:vMerge/>
            <w:vAlign w:val="center"/>
          </w:tcPr>
          <w:p w:rsidR="0093368D" w:rsidRPr="00C1252B" w:rsidRDefault="0093368D" w:rsidP="00C1252B">
            <w:pPr>
              <w:spacing w:line="360" w:lineRule="exact"/>
              <w:rPr>
                <w:rFonts w:ascii="仿宋" w:eastAsia="仿宋" w:hAnsi="仿宋" w:cs="仿宋_GB2312"/>
                <w:sz w:val="28"/>
                <w:szCs w:val="32"/>
              </w:rPr>
            </w:pPr>
          </w:p>
        </w:tc>
        <w:tc>
          <w:tcPr>
            <w:tcW w:w="1386" w:type="dxa"/>
            <w:tcBorders>
              <w:top w:val="single" w:sz="4" w:space="0" w:color="auto"/>
            </w:tcBorders>
            <w:vAlign w:val="center"/>
          </w:tcPr>
          <w:p w:rsidR="0093368D" w:rsidRPr="00C1252B" w:rsidRDefault="0093368D" w:rsidP="00C1252B">
            <w:pPr>
              <w:spacing w:line="360" w:lineRule="exact"/>
              <w:rPr>
                <w:rFonts w:ascii="仿宋" w:eastAsia="仿宋" w:hAnsi="仿宋" w:cs="仿宋_GB2312"/>
                <w:sz w:val="28"/>
                <w:szCs w:val="32"/>
              </w:rPr>
            </w:pPr>
          </w:p>
        </w:tc>
        <w:tc>
          <w:tcPr>
            <w:tcW w:w="1418" w:type="dxa"/>
            <w:tcBorders>
              <w:top w:val="single" w:sz="4" w:space="0" w:color="auto"/>
            </w:tcBorders>
            <w:vAlign w:val="center"/>
          </w:tcPr>
          <w:p w:rsidR="0093368D" w:rsidRPr="00C1252B" w:rsidRDefault="0093368D" w:rsidP="00C1252B">
            <w:pPr>
              <w:spacing w:line="360" w:lineRule="exact"/>
              <w:rPr>
                <w:rFonts w:ascii="仿宋" w:eastAsia="仿宋" w:hAnsi="仿宋"/>
              </w:rPr>
            </w:pPr>
          </w:p>
        </w:tc>
        <w:tc>
          <w:tcPr>
            <w:tcW w:w="1097" w:type="dxa"/>
            <w:tcBorders>
              <w:top w:val="single" w:sz="4" w:space="0" w:color="auto"/>
            </w:tcBorders>
            <w:vAlign w:val="center"/>
          </w:tcPr>
          <w:p w:rsidR="0093368D" w:rsidRPr="00C1252B" w:rsidRDefault="0093368D" w:rsidP="00C1252B">
            <w:pPr>
              <w:spacing w:line="360" w:lineRule="exact"/>
              <w:rPr>
                <w:rFonts w:ascii="仿宋" w:eastAsia="仿宋" w:hAnsi="仿宋"/>
              </w:rPr>
            </w:pPr>
          </w:p>
        </w:tc>
      </w:tr>
    </w:tbl>
    <w:p w:rsidR="0093368D" w:rsidRDefault="0093368D" w:rsidP="00AE5787">
      <w:pPr>
        <w:jc w:val="left"/>
      </w:pPr>
    </w:p>
    <w:sectPr w:rsidR="0093368D" w:rsidSect="00814824">
      <w:pgSz w:w="16838" w:h="11906" w:orient="landscape"/>
      <w:pgMar w:top="1417" w:right="1984" w:bottom="1304" w:left="1814"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8D" w:rsidRDefault="0093368D" w:rsidP="00567BF8">
      <w:r>
        <w:separator/>
      </w:r>
    </w:p>
  </w:endnote>
  <w:endnote w:type="continuationSeparator" w:id="0">
    <w:p w:rsidR="0093368D" w:rsidRDefault="0093368D" w:rsidP="00567BF8">
      <w:r>
        <w:continuationSeparator/>
      </w:r>
    </w:p>
  </w:endnote>
</w:endnotes>
</file>

<file path=word/fontTable.xml><?xml version="1.0" encoding="utf-8"?>
<w:fonts xmlns:r="http://schemas.openxmlformats.org/officeDocument/2006/relationships" xmlns:w="http://schemas.openxmlformats.org/wordprocessingml/2006/main">
  <w:font w:name="楷体">
    <w:altName w:val="宋体"/>
    <w:panose1 w:val="00000000000000000000"/>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宋体"/>
    <w:panose1 w:val="03000509000000000000"/>
    <w:charset w:val="86"/>
    <w:family w:val="script"/>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方正魏碑简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8D" w:rsidRDefault="0093368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24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next-textbox:#_x0000_s2049;mso-fit-shape-to-text:t" inset="0,0,0,0">
            <w:txbxContent>
              <w:p w:rsidR="0093368D" w:rsidRPr="00C1252B" w:rsidRDefault="0093368D">
                <w:pPr>
                  <w:pStyle w:val="Footer"/>
                  <w:rPr>
                    <w:rFonts w:ascii="宋体" w:cs="宋体"/>
                  </w:rPr>
                </w:pPr>
                <w:r w:rsidRPr="00C1252B">
                  <w:rPr>
                    <w:rFonts w:ascii="宋体" w:hAnsi="宋体" w:cs="宋体"/>
                    <w:sz w:val="24"/>
                    <w:szCs w:val="40"/>
                  </w:rPr>
                  <w:fldChar w:fldCharType="begin"/>
                </w:r>
                <w:r w:rsidRPr="00C1252B">
                  <w:rPr>
                    <w:rFonts w:ascii="宋体" w:hAnsi="宋体" w:cs="宋体"/>
                    <w:sz w:val="24"/>
                    <w:szCs w:val="40"/>
                  </w:rPr>
                  <w:instrText xml:space="preserve"> PAGE  \* MERGEFORMAT </w:instrText>
                </w:r>
                <w:r w:rsidRPr="00C1252B">
                  <w:rPr>
                    <w:rFonts w:ascii="宋体" w:hAnsi="宋体" w:cs="宋体"/>
                    <w:sz w:val="24"/>
                    <w:szCs w:val="40"/>
                  </w:rPr>
                  <w:fldChar w:fldCharType="separate"/>
                </w:r>
                <w:r>
                  <w:rPr>
                    <w:rFonts w:ascii="宋体" w:hAnsi="宋体" w:cs="宋体"/>
                    <w:noProof/>
                    <w:sz w:val="24"/>
                    <w:szCs w:val="40"/>
                  </w:rPr>
                  <w:t>- 1 -</w:t>
                </w:r>
                <w:r w:rsidRPr="00C1252B">
                  <w:rPr>
                    <w:rFonts w:ascii="宋体" w:hAnsi="宋体" w:cs="宋体"/>
                    <w:sz w:val="24"/>
                    <w:szCs w:val="4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8D" w:rsidRDefault="0093368D" w:rsidP="00567BF8">
      <w:r>
        <w:separator/>
      </w:r>
    </w:p>
  </w:footnote>
  <w:footnote w:type="continuationSeparator" w:id="0">
    <w:p w:rsidR="0093368D" w:rsidRDefault="0093368D" w:rsidP="00567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8D" w:rsidRDefault="0093368D" w:rsidP="00D45FF4">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68581"/>
    <w:multiLevelType w:val="singleLevel"/>
    <w:tmpl w:val="CA4EB656"/>
    <w:lvl w:ilvl="0">
      <w:start w:val="1"/>
      <w:numFmt w:val="chineseCounting"/>
      <w:suff w:val="nothing"/>
      <w:lvlText w:val="（%1）"/>
      <w:lvlJc w:val="left"/>
      <w:rPr>
        <w:rFonts w:ascii="楷体" w:eastAsia="楷体" w:hAnsi="楷体" w:cs="Times New Roman" w:hint="eastAsia"/>
      </w:rPr>
    </w:lvl>
  </w:abstractNum>
  <w:abstractNum w:abstractNumId="1">
    <w:nsid w:val="C649D360"/>
    <w:multiLevelType w:val="singleLevel"/>
    <w:tmpl w:val="668ECF9A"/>
    <w:lvl w:ilvl="0">
      <w:start w:val="1"/>
      <w:numFmt w:val="chineseCounting"/>
      <w:suff w:val="nothing"/>
      <w:lvlText w:val="（%1）"/>
      <w:lvlJc w:val="left"/>
      <w:rPr>
        <w:rFonts w:ascii="楷体_GB2312" w:eastAsia="楷体_GB2312" w:hAnsi="楷体" w:cs="Times New Roman" w:hint="eastAsia"/>
      </w:rPr>
    </w:lvl>
  </w:abstractNum>
  <w:abstractNum w:abstractNumId="2">
    <w:nsid w:val="05732AE4"/>
    <w:multiLevelType w:val="singleLevel"/>
    <w:tmpl w:val="87768581"/>
    <w:lvl w:ilvl="0">
      <w:start w:val="1"/>
      <w:numFmt w:val="chineseCounting"/>
      <w:suff w:val="nothing"/>
      <w:lvlText w:val="（%1）"/>
      <w:lvlJc w:val="left"/>
      <w:rPr>
        <w:rFonts w:cs="Times New Roman" w:hint="eastAsia"/>
      </w:rPr>
    </w:lvl>
  </w:abstractNum>
  <w:abstractNum w:abstractNumId="3">
    <w:nsid w:val="05F7C4E1"/>
    <w:multiLevelType w:val="singleLevel"/>
    <w:tmpl w:val="05F7C4E1"/>
    <w:lvl w:ilvl="0">
      <w:start w:val="1"/>
      <w:numFmt w:val="chineseCounting"/>
      <w:suff w:val="nothing"/>
      <w:lvlText w:val="%1、"/>
      <w:lvlJc w:val="left"/>
      <w:rPr>
        <w:rFonts w:cs="Times New Roman" w:hint="eastAsia"/>
      </w:rPr>
    </w:lvl>
  </w:abstractNum>
  <w:abstractNum w:abstractNumId="4">
    <w:nsid w:val="326FA9DB"/>
    <w:multiLevelType w:val="singleLevel"/>
    <w:tmpl w:val="8A34817C"/>
    <w:lvl w:ilvl="0">
      <w:start w:val="1"/>
      <w:numFmt w:val="chineseCounting"/>
      <w:suff w:val="nothing"/>
      <w:lvlText w:val="（%1）"/>
      <w:lvlJc w:val="left"/>
      <w:rPr>
        <w:rFonts w:ascii="楷体_GB2312" w:eastAsia="楷体_GB2312" w:hAnsi="楷体" w:cs="Times New Roman"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32227F4"/>
    <w:rsid w:val="00024D62"/>
    <w:rsid w:val="00062A3E"/>
    <w:rsid w:val="00080A83"/>
    <w:rsid w:val="000A6461"/>
    <w:rsid w:val="000B4C54"/>
    <w:rsid w:val="00122F6C"/>
    <w:rsid w:val="00145352"/>
    <w:rsid w:val="00162612"/>
    <w:rsid w:val="001850D0"/>
    <w:rsid w:val="001C0AF9"/>
    <w:rsid w:val="0020075D"/>
    <w:rsid w:val="0023265F"/>
    <w:rsid w:val="003E4863"/>
    <w:rsid w:val="003E6B10"/>
    <w:rsid w:val="003F7CC9"/>
    <w:rsid w:val="004209B2"/>
    <w:rsid w:val="004543EF"/>
    <w:rsid w:val="00471366"/>
    <w:rsid w:val="004C4845"/>
    <w:rsid w:val="00534C0A"/>
    <w:rsid w:val="00537C13"/>
    <w:rsid w:val="00567BF8"/>
    <w:rsid w:val="00596BCF"/>
    <w:rsid w:val="005A4805"/>
    <w:rsid w:val="005C6A2D"/>
    <w:rsid w:val="005D3F23"/>
    <w:rsid w:val="005E301B"/>
    <w:rsid w:val="005E7943"/>
    <w:rsid w:val="00644B3E"/>
    <w:rsid w:val="00697BC0"/>
    <w:rsid w:val="007009CD"/>
    <w:rsid w:val="00704233"/>
    <w:rsid w:val="0071629D"/>
    <w:rsid w:val="0072127A"/>
    <w:rsid w:val="00781042"/>
    <w:rsid w:val="00795365"/>
    <w:rsid w:val="007F398F"/>
    <w:rsid w:val="008026F0"/>
    <w:rsid w:val="00814824"/>
    <w:rsid w:val="00862B3B"/>
    <w:rsid w:val="00897F51"/>
    <w:rsid w:val="008E6568"/>
    <w:rsid w:val="009252C6"/>
    <w:rsid w:val="00927DD5"/>
    <w:rsid w:val="0093368D"/>
    <w:rsid w:val="00954A23"/>
    <w:rsid w:val="00993F14"/>
    <w:rsid w:val="009C0EE0"/>
    <w:rsid w:val="009D19FA"/>
    <w:rsid w:val="009D72C5"/>
    <w:rsid w:val="00A06484"/>
    <w:rsid w:val="00A547E6"/>
    <w:rsid w:val="00A61A8C"/>
    <w:rsid w:val="00A86766"/>
    <w:rsid w:val="00AA6FD6"/>
    <w:rsid w:val="00AC37A8"/>
    <w:rsid w:val="00AD4F78"/>
    <w:rsid w:val="00AE5787"/>
    <w:rsid w:val="00B2128C"/>
    <w:rsid w:val="00B55DFC"/>
    <w:rsid w:val="00B67CA4"/>
    <w:rsid w:val="00B809EB"/>
    <w:rsid w:val="00B92CBF"/>
    <w:rsid w:val="00BD0927"/>
    <w:rsid w:val="00C1252B"/>
    <w:rsid w:val="00C473B8"/>
    <w:rsid w:val="00C5272C"/>
    <w:rsid w:val="00CB06C1"/>
    <w:rsid w:val="00CE3B07"/>
    <w:rsid w:val="00D359CC"/>
    <w:rsid w:val="00D45FF4"/>
    <w:rsid w:val="00D67C24"/>
    <w:rsid w:val="00D734AA"/>
    <w:rsid w:val="00D81E5E"/>
    <w:rsid w:val="00D93B23"/>
    <w:rsid w:val="00DB2AF7"/>
    <w:rsid w:val="00DB3FF9"/>
    <w:rsid w:val="00E0539E"/>
    <w:rsid w:val="00E3458A"/>
    <w:rsid w:val="00E82DA8"/>
    <w:rsid w:val="00EA3B34"/>
    <w:rsid w:val="00EB5227"/>
    <w:rsid w:val="00EB7671"/>
    <w:rsid w:val="00ED17BE"/>
    <w:rsid w:val="00F106F2"/>
    <w:rsid w:val="00F7020E"/>
    <w:rsid w:val="00F91ADB"/>
    <w:rsid w:val="05540CC2"/>
    <w:rsid w:val="06373ED7"/>
    <w:rsid w:val="0B425828"/>
    <w:rsid w:val="0BBC08D8"/>
    <w:rsid w:val="12AC4B43"/>
    <w:rsid w:val="13147889"/>
    <w:rsid w:val="147D10C8"/>
    <w:rsid w:val="15486078"/>
    <w:rsid w:val="15EF5CDE"/>
    <w:rsid w:val="17830009"/>
    <w:rsid w:val="182D65EF"/>
    <w:rsid w:val="18F86ED4"/>
    <w:rsid w:val="20567414"/>
    <w:rsid w:val="21E47C08"/>
    <w:rsid w:val="25BB77A1"/>
    <w:rsid w:val="27906B3F"/>
    <w:rsid w:val="2A892BF0"/>
    <w:rsid w:val="2AAA408D"/>
    <w:rsid w:val="2F4D7CAB"/>
    <w:rsid w:val="32C32C98"/>
    <w:rsid w:val="3511401C"/>
    <w:rsid w:val="36A90CDA"/>
    <w:rsid w:val="36B802BA"/>
    <w:rsid w:val="375B6D7C"/>
    <w:rsid w:val="38106B18"/>
    <w:rsid w:val="3838111C"/>
    <w:rsid w:val="3BC27D69"/>
    <w:rsid w:val="3E9719BB"/>
    <w:rsid w:val="3EB440E7"/>
    <w:rsid w:val="404F4E4A"/>
    <w:rsid w:val="44B45696"/>
    <w:rsid w:val="44F472A4"/>
    <w:rsid w:val="47917AF0"/>
    <w:rsid w:val="47CD6323"/>
    <w:rsid w:val="4FAD6844"/>
    <w:rsid w:val="4FC76665"/>
    <w:rsid w:val="532227F4"/>
    <w:rsid w:val="57D47ED7"/>
    <w:rsid w:val="5D6234A4"/>
    <w:rsid w:val="5E0A62D9"/>
    <w:rsid w:val="5EA94A2B"/>
    <w:rsid w:val="63DD47CA"/>
    <w:rsid w:val="67770DF7"/>
    <w:rsid w:val="67B9207A"/>
    <w:rsid w:val="72BD5DB9"/>
    <w:rsid w:val="733D7BF6"/>
    <w:rsid w:val="75D05640"/>
    <w:rsid w:val="7C12733A"/>
    <w:rsid w:val="7C3145D4"/>
    <w:rsid w:val="7C5549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F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7BF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F63BA4"/>
    <w:rPr>
      <w:rFonts w:ascii="Calibri" w:hAnsi="Calibri"/>
      <w:sz w:val="18"/>
      <w:szCs w:val="18"/>
    </w:rPr>
  </w:style>
  <w:style w:type="paragraph" w:styleId="Header">
    <w:name w:val="header"/>
    <w:basedOn w:val="Normal"/>
    <w:link w:val="HeaderChar"/>
    <w:uiPriority w:val="99"/>
    <w:rsid w:val="00567B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F63BA4"/>
    <w:rPr>
      <w:rFonts w:ascii="Calibri" w:hAnsi="Calibri"/>
      <w:sz w:val="18"/>
      <w:szCs w:val="18"/>
    </w:rPr>
  </w:style>
  <w:style w:type="character" w:styleId="Hyperlink">
    <w:name w:val="Hyperlink"/>
    <w:basedOn w:val="DefaultParagraphFont"/>
    <w:uiPriority w:val="99"/>
    <w:rsid w:val="001C0AF9"/>
    <w:rPr>
      <w:rFonts w:cs="Times New Roman"/>
      <w:color w:val="0563C1"/>
      <w:u w:val="single"/>
    </w:rPr>
  </w:style>
  <w:style w:type="table" w:styleId="TableGrid">
    <w:name w:val="Table Grid"/>
    <w:basedOn w:val="TableNormal"/>
    <w:uiPriority w:val="99"/>
    <w:rsid w:val="00CE3B0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lsfxjk@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431</Words>
  <Characters>2459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刘亚雯</dc:creator>
  <cp:keywords/>
  <dc:description/>
  <cp:lastModifiedBy>NTKO</cp:lastModifiedBy>
  <cp:revision>3</cp:revision>
  <cp:lastPrinted>2019-03-01T01:46:00Z</cp:lastPrinted>
  <dcterms:created xsi:type="dcterms:W3CDTF">2019-03-01T05:45:00Z</dcterms:created>
  <dcterms:modified xsi:type="dcterms:W3CDTF">2019-03-01T07:08:00Z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